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Default="00982F06" w:rsidP="00AF61EB">
      <w:pPr>
        <w:keepNext/>
      </w:pPr>
      <w:bookmarkStart w:id="0" w:name="_Hlk481994105"/>
      <w:bookmarkEnd w:id="0"/>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EB20A7">
                            <w:pPr>
                              <w:rPr>
                                <w:lang w:val="en-IN"/>
                              </w:rPr>
                            </w:pPr>
                            <w:bookmarkStart w:id="1" w:name="_Hlk481994107"/>
                            <w:bookmarkEnd w:id="1"/>
                            <w:r>
                              <w:rPr>
                                <w:noProof/>
                                <w:lang w:eastAsia="en-US"/>
                              </w:rPr>
                              <w:drawing>
                                <wp:inline distT="0" distB="0" distL="0" distR="0" wp14:anchorId="2B98C0BC" wp14:editId="1E26C923">
                                  <wp:extent cx="1418982" cy="9619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rquette-University-logo.jpg"/>
                                          <pic:cNvPicPr/>
                                        </pic:nvPicPr>
                                        <pic:blipFill>
                                          <a:blip r:embed="rId4">
                                            <a:extLst>
                                              <a:ext uri="{28A0092B-C50C-407E-A947-70E740481C1C}">
                                                <a14:useLocalDpi xmlns:a14="http://schemas.microsoft.com/office/drawing/2010/main" val="0"/>
                                              </a:ext>
                                            </a:extLst>
                                          </a:blip>
                                          <a:stretch>
                                            <a:fillRect/>
                                          </a:stretch>
                                        </pic:blipFill>
                                        <pic:spPr>
                                          <a:xfrm>
                                            <a:off x="0" y="0"/>
                                            <a:ext cx="1435810" cy="973313"/>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EB20A7">
                      <w:pPr>
                        <w:rPr>
                          <w:lang w:val="en-IN"/>
                        </w:rPr>
                      </w:pPr>
                      <w:bookmarkStart w:id="2" w:name="_Hlk481994107"/>
                      <w:bookmarkEnd w:id="2"/>
                      <w:r>
                        <w:rPr>
                          <w:noProof/>
                          <w:lang w:eastAsia="en-US"/>
                        </w:rPr>
                        <w:drawing>
                          <wp:inline distT="0" distB="0" distL="0" distR="0" wp14:anchorId="2B98C0BC" wp14:editId="1E26C923">
                            <wp:extent cx="1418982" cy="9619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rquette-University-logo.jpg"/>
                                    <pic:cNvPicPr/>
                                  </pic:nvPicPr>
                                  <pic:blipFill>
                                    <a:blip r:embed="rId4">
                                      <a:extLst>
                                        <a:ext uri="{28A0092B-C50C-407E-A947-70E740481C1C}">
                                          <a14:useLocalDpi xmlns:a14="http://schemas.microsoft.com/office/drawing/2010/main" val="0"/>
                                        </a:ext>
                                      </a:extLst>
                                    </a:blip>
                                    <a:stretch>
                                      <a:fillRect/>
                                    </a:stretch>
                                  </pic:blipFill>
                                  <pic:spPr>
                                    <a:xfrm>
                                      <a:off x="0" y="0"/>
                                      <a:ext cx="1435810" cy="973313"/>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p>
                  </w:txbxContent>
                </v:textbox>
              </v:roundrect>
            </w:pict>
          </mc:Fallback>
        </mc:AlternateContent>
      </w:r>
      <w:r w:rsidR="00C578FF">
        <w:rPr>
          <w:rFonts w:eastAsia="MS PGothic"/>
          <w:b/>
          <w:noProof/>
          <w:color w:val="000000"/>
          <w:sz w:val="28"/>
          <w:szCs w:val="28"/>
          <w:lang w:eastAsia="en-US"/>
        </w:rPr>
        <w:drawing>
          <wp:inline distT="0" distB="0" distL="0" distR="0">
            <wp:extent cx="921711" cy="1285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921711" cy="1285875"/>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102AD0" w:rsidRDefault="00074C9C" w:rsidP="00074C9C">
      <w:pPr>
        <w:rPr>
          <w:rFonts w:eastAsia="MS PGothic"/>
          <w:color w:val="000000"/>
          <w:sz w:val="28"/>
          <w:szCs w:val="28"/>
        </w:rPr>
      </w:pPr>
      <w:r w:rsidRPr="00327F9B">
        <w:rPr>
          <w:rFonts w:eastAsia="MS PGothic"/>
          <w:b/>
          <w:color w:val="000000"/>
          <w:sz w:val="28"/>
          <w:szCs w:val="28"/>
        </w:rPr>
        <w:t xml:space="preserve">Title: </w:t>
      </w:r>
      <w:r w:rsidR="00102AD0">
        <w:rPr>
          <w:rFonts w:eastAsia="MS PGothic"/>
          <w:color w:val="000000"/>
          <w:sz w:val="28"/>
          <w:szCs w:val="28"/>
        </w:rPr>
        <w:t>Impaired Neuromuscular Function 8 and 26 Weeks After Childbirth</w:t>
      </w:r>
    </w:p>
    <w:p w:rsidR="008E2F78" w:rsidRDefault="00074C9C" w:rsidP="003A3C5A">
      <w:pPr>
        <w:rPr>
          <w:rFonts w:eastAsia="MS PGothic" w:hAnsi="Arial"/>
          <w:color w:val="000000"/>
        </w:rPr>
      </w:pPr>
      <w:r>
        <w:rPr>
          <w:rFonts w:eastAsia="MS PGothic" w:hAnsi="Arial"/>
          <w:color w:val="000000"/>
        </w:rPr>
        <w:br/>
      </w:r>
      <w:r w:rsidR="005B4B32">
        <w:rPr>
          <w:b/>
          <w:sz w:val="28"/>
          <w:szCs w:val="28"/>
        </w:rPr>
        <w:t xml:space="preserve">                                            </w:t>
      </w:r>
      <w:r w:rsidR="00102AD0">
        <w:rPr>
          <w:rFonts w:eastAsia="MS PGothic" w:hAnsi="Arial"/>
          <w:color w:val="000000"/>
        </w:rPr>
        <w:t>Name: Rita Deering, DPT, PhD</w:t>
      </w:r>
    </w:p>
    <w:p w:rsidR="00102AD0" w:rsidRDefault="00102AD0"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102AD0">
        <w:rPr>
          <w:rFonts w:eastAsia="MS PGothic" w:hAnsi="Arial"/>
          <w:color w:val="000000"/>
        </w:rPr>
        <w:t>Marquette</w:t>
      </w:r>
      <w:r w:rsidRPr="00327F9B">
        <w:rPr>
          <w:rFonts w:eastAsia="MS PGothic" w:hAnsi="Arial"/>
          <w:color w:val="000000"/>
        </w:rPr>
        <w:t xml:space="preserve"> University </w:t>
      </w:r>
      <w:r w:rsidR="00102AD0">
        <w:rPr>
          <w:rFonts w:eastAsia="MS PGothic" w:hAnsi="Arial"/>
          <w:color w:val="000000"/>
        </w:rPr>
        <w:t>Department of Physical Therapy, WI</w:t>
      </w:r>
      <w:r w:rsidRPr="00327F9B">
        <w:rPr>
          <w:rFonts w:eastAsia="MS PGothic" w:hAnsi="Arial"/>
          <w:color w:val="000000"/>
        </w:rPr>
        <w:t xml:space="preserve"> </w:t>
      </w:r>
      <w:r w:rsidR="00102AD0">
        <w:rPr>
          <w:rFonts w:eastAsia="MS PGothic" w:hAnsi="Arial"/>
          <w:color w:val="000000"/>
        </w:rPr>
        <w:t>53233</w:t>
      </w:r>
      <w:r w:rsidRPr="00327F9B">
        <w:rPr>
          <w:rFonts w:eastAsia="MS PGothic" w:hAnsi="Arial"/>
          <w:color w:val="000000"/>
        </w:rPr>
        <w:t>, USA</w:t>
      </w:r>
    </w:p>
    <w:p w:rsidR="00DC433A" w:rsidRPr="00D81022" w:rsidRDefault="00DC433A" w:rsidP="00DC433A">
      <w:pPr>
        <w:jc w:val="center"/>
        <w:rPr>
          <w:color w:val="0000FF"/>
          <w:sz w:val="36"/>
          <w:szCs w:val="36"/>
        </w:rPr>
      </w:pPr>
    </w:p>
    <w:p w:rsidR="00363668" w:rsidRDefault="00993B66" w:rsidP="00AF61EB">
      <w:pPr>
        <w:ind w:firstLine="720"/>
        <w:jc w:val="both"/>
        <w:rPr>
          <w:color w:val="000000"/>
        </w:rPr>
      </w:pPr>
      <w:r w:rsidRPr="00993B66">
        <w:t xml:space="preserve">Pregnancy and childbirth present many perturbations to the musculoskeletal system.  </w:t>
      </w:r>
      <w:r>
        <w:t>L</w:t>
      </w:r>
      <w:r w:rsidRPr="00993B66">
        <w:t>ow back pain, pelvi</w:t>
      </w:r>
      <w:r>
        <w:t xml:space="preserve">c girdle pain, and incontinence </w:t>
      </w:r>
      <w:r w:rsidRPr="00993B66">
        <w:t>are associated with pregnancy and childbirth, and have been linked to dysfunction of the abdominal muscles.  However, the musculoskeletal system is not assessed as part of standard postpartum care in the US</w:t>
      </w:r>
      <w:r>
        <w:t xml:space="preserve">.  </w:t>
      </w:r>
      <w:r w:rsidRPr="00993B66">
        <w:t xml:space="preserve">We hypothesized that postpartum women would demonstrate impaired strength and fatigability of the abdominal muscles, and greater sensitivity to experimental pain, than women who have never been pregnant.  We assessed strength and fatigability of the trunk flexor muscles, fatigability of the lumbopelvic stabilizing muscles, and pressure pain thresholds at the abdomen and nailbed in 29 postpartum women (20-40 years; 19 vaginal delivery) and 22 control women.  At 8 weeks after delivery, postpartum women demonstrated severe deficits in strength (33%, </w:t>
      </w:r>
      <w:r w:rsidRPr="00993B66">
        <w:rPr>
          <w:i/>
        </w:rPr>
        <w:t>p</w:t>
      </w:r>
      <w:r w:rsidRPr="00993B66">
        <w:t xml:space="preserve">&lt;0.05) and fatigability (71%, </w:t>
      </w:r>
      <w:r w:rsidRPr="00993B66">
        <w:rPr>
          <w:i/>
        </w:rPr>
        <w:t>p</w:t>
      </w:r>
      <w:r w:rsidRPr="00993B66">
        <w:t xml:space="preserve">&lt;0.05) of the trunk flexor muscles, and fatigability of the lumbopelvic stabilizing muscles (34%, </w:t>
      </w:r>
      <w:r w:rsidRPr="00993B66">
        <w:rPr>
          <w:i/>
        </w:rPr>
        <w:t>p</w:t>
      </w:r>
      <w:r w:rsidRPr="00993B66">
        <w:t>&lt;0.05) compared to control women.  Postpartum women</w:t>
      </w:r>
      <w:r>
        <w:t xml:space="preserve"> were also more sensitive to experimental pain  </w:t>
      </w:r>
      <w:r w:rsidRPr="00993B66">
        <w:t>(26%</w:t>
      </w:r>
      <w:r>
        <w:t>-37%</w:t>
      </w:r>
      <w:r w:rsidRPr="00993B66">
        <w:t xml:space="preserve">, </w:t>
      </w:r>
      <w:r w:rsidRPr="00993B66">
        <w:rPr>
          <w:i/>
        </w:rPr>
        <w:t>p</w:t>
      </w:r>
      <w:r w:rsidRPr="00993B66">
        <w:t xml:space="preserve">&lt;0.05).  At 26 weeks after delivery, postpartum women continued to demonstrate significant impairments in strength (44%, </w:t>
      </w:r>
      <w:r w:rsidRPr="00993B66">
        <w:rPr>
          <w:i/>
        </w:rPr>
        <w:t>p</w:t>
      </w:r>
      <w:r w:rsidRPr="00993B66">
        <w:t xml:space="preserve">&lt;0.05) and fatigability (52%, </w:t>
      </w:r>
      <w:r w:rsidRPr="00993B66">
        <w:rPr>
          <w:i/>
        </w:rPr>
        <w:t>p</w:t>
      </w:r>
      <w:r w:rsidRPr="00993B66">
        <w:t xml:space="preserve">&lt;0.05) of the trunk flexor muscles, and fatigability of the lumbopelvic stabilizing muscles (23%, </w:t>
      </w:r>
      <w:r w:rsidRPr="00993B66">
        <w:rPr>
          <w:i/>
        </w:rPr>
        <w:t>p</w:t>
      </w:r>
      <w:r w:rsidRPr="00993B66">
        <w:t>&lt;0.05) compared to control women.  Postpartum women demonstrated a similar pressure pain threshold as control women at the nailbed (</w:t>
      </w:r>
      <w:r w:rsidRPr="00993B66">
        <w:rPr>
          <w:i/>
        </w:rPr>
        <w:t>p</w:t>
      </w:r>
      <w:r w:rsidRPr="00993B66">
        <w:t>&gt;0.05), but continued to demonstrate incre</w:t>
      </w:r>
      <w:r>
        <w:t xml:space="preserve">ased sensitivity to pain at the </w:t>
      </w:r>
      <w:r w:rsidRPr="00993B66">
        <w:t>abdomen (</w:t>
      </w:r>
      <w:r>
        <w:t>30-</w:t>
      </w:r>
      <w:r w:rsidRPr="00993B66">
        <w:t xml:space="preserve">37%, </w:t>
      </w:r>
      <w:r w:rsidRPr="00993B66">
        <w:rPr>
          <w:i/>
        </w:rPr>
        <w:t>p</w:t>
      </w:r>
      <w:r>
        <w:t>&lt;0.05)</w:t>
      </w:r>
      <w:r w:rsidRPr="00993B66">
        <w:t>. These findings highlight the importance of assessment and rehabilitation of the abdominal muscles after pregnancy.</w:t>
      </w:r>
      <w:r w:rsidRPr="00B03DB8">
        <w:rPr>
          <w:b/>
          <w:color w:val="0000FF"/>
        </w:rPr>
        <w:t xml:space="preserve"> </w:t>
      </w:r>
      <w:r w:rsidR="00363668" w:rsidRPr="00B03DB8">
        <w:rPr>
          <w:b/>
          <w:color w:val="0000FF"/>
        </w:rPr>
        <w:t>(Up to 250 words)</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Default="0039248E" w:rsidP="00363668">
      <w:pPr>
        <w:jc w:val="both"/>
        <w:rPr>
          <w:b/>
        </w:rPr>
      </w:pPr>
      <w:r>
        <w:t>Rita Deering</w:t>
      </w:r>
      <w:r w:rsidR="00D841B1">
        <w:t xml:space="preserve"> </w:t>
      </w:r>
      <w:r>
        <w:t xml:space="preserve">received her Doctor of Physical Therapy degree in 2007, and returned to Marquette University to pursue a PhD in 2012.  Dr. Deering successfully defended her dissertation in May 2017. </w:t>
      </w:r>
      <w:r w:rsidR="00B17C38">
        <w:t xml:space="preserve"> </w:t>
      </w:r>
      <w:r>
        <w:t xml:space="preserve">Rita has received funding from multiple sources during her PhD, including the Women’s Health Research Program </w:t>
      </w:r>
      <w:r w:rsidR="00FE60AA">
        <w:t xml:space="preserve">at </w:t>
      </w:r>
      <w:bookmarkStart w:id="3" w:name="_GoBack"/>
      <w:bookmarkEnd w:id="3"/>
      <w:r>
        <w:t xml:space="preserve">the Medical College of Wisconsin, the American Association of University Women, and the National Institutes of Health.  </w:t>
      </w:r>
      <w:r w:rsidR="00EB20A7">
        <w:t xml:space="preserve">Rita has presented at conferences across the United States, including the American Physical Therapy Association Combined Sections Meeting and the North American Spine Society Annual Conference. </w:t>
      </w:r>
      <w:r w:rsidR="007D233A" w:rsidRPr="00B03DB8">
        <w:rPr>
          <w:b/>
          <w:color w:val="0000FF"/>
        </w:rPr>
        <w:t>(Up to 100 words)</w:t>
      </w: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102AD0"/>
    <w:rsid w:val="001B06AE"/>
    <w:rsid w:val="00265E72"/>
    <w:rsid w:val="002C359D"/>
    <w:rsid w:val="002C3D9B"/>
    <w:rsid w:val="0031455A"/>
    <w:rsid w:val="00363668"/>
    <w:rsid w:val="00384441"/>
    <w:rsid w:val="0039248E"/>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82F06"/>
    <w:rsid w:val="00993B66"/>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B20A7"/>
    <w:rsid w:val="00ED2B89"/>
    <w:rsid w:val="00F848FD"/>
    <w:rsid w:val="00FE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E23F5"/>
  <w15:docId w15:val="{C8FA439C-A5A7-488A-BC28-EA0DA35CD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Deering, Rita</cp:lastModifiedBy>
  <cp:revision>6</cp:revision>
  <dcterms:created xsi:type="dcterms:W3CDTF">2017-05-08T12:55:00Z</dcterms:created>
  <dcterms:modified xsi:type="dcterms:W3CDTF">2017-05-08T13:08:00Z</dcterms:modified>
</cp:coreProperties>
</file>