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FB8" w:rsidRPr="00241FB8" w:rsidRDefault="00241FB8" w:rsidP="00835C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1FB8">
        <w:rPr>
          <w:rFonts w:ascii="Times New Roman" w:eastAsia="Times New Roman" w:hAnsi="Times New Roman" w:cs="Times New Roman"/>
          <w:b/>
          <w:sz w:val="24"/>
          <w:szCs w:val="24"/>
        </w:rPr>
        <w:t xml:space="preserve">Longitudinal changes in lifestyle behaviors and health status of </w:t>
      </w:r>
      <w:r w:rsidR="00835CC0">
        <w:rPr>
          <w:rFonts w:ascii="Times New Roman" w:eastAsia="Times New Roman" w:hAnsi="Times New Roman" w:cs="Times New Roman"/>
          <w:b/>
          <w:sz w:val="24"/>
          <w:szCs w:val="24"/>
        </w:rPr>
        <w:t xml:space="preserve">the </w:t>
      </w:r>
      <w:r w:rsidRPr="00241FB8">
        <w:rPr>
          <w:rFonts w:ascii="Times New Roman" w:eastAsia="Times New Roman" w:hAnsi="Times New Roman" w:cs="Times New Roman"/>
          <w:b/>
          <w:sz w:val="24"/>
          <w:szCs w:val="24"/>
        </w:rPr>
        <w:t>health science community</w:t>
      </w:r>
      <w:r w:rsidR="00835CC0">
        <w:rPr>
          <w:rFonts w:ascii="Times New Roman" w:eastAsia="Times New Roman" w:hAnsi="Times New Roman" w:cs="Times New Roman"/>
          <w:b/>
          <w:sz w:val="24"/>
          <w:szCs w:val="24"/>
        </w:rPr>
        <w:t xml:space="preserve"> at Kuwait University</w:t>
      </w:r>
    </w:p>
    <w:p w:rsidR="00241FB8" w:rsidRPr="00241FB8" w:rsidRDefault="00241FB8" w:rsidP="00241F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1FB8" w:rsidRPr="00241FB8" w:rsidRDefault="00241FB8" w:rsidP="00241F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1FB8">
        <w:rPr>
          <w:rFonts w:ascii="Times New Roman" w:eastAsia="Times New Roman" w:hAnsi="Times New Roman" w:cs="Times New Roman"/>
          <w:sz w:val="24"/>
          <w:szCs w:val="24"/>
        </w:rPr>
        <w:t>Nowall Al-Sayegh, PhD, PT</w:t>
      </w:r>
      <w:r w:rsidRPr="00241F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241FB8">
        <w:rPr>
          <w:rFonts w:ascii="Times New Roman" w:eastAsia="Times New Roman" w:hAnsi="Times New Roman" w:cs="Times New Roman"/>
          <w:sz w:val="24"/>
          <w:szCs w:val="24"/>
        </w:rPr>
        <w:t>, Saud Al-Obaidi, PhD, PT</w:t>
      </w:r>
      <w:r w:rsidRPr="00241F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241FB8">
        <w:rPr>
          <w:rFonts w:ascii="Times New Roman" w:eastAsia="Times New Roman" w:hAnsi="Times New Roman" w:cs="Times New Roman"/>
          <w:sz w:val="24"/>
          <w:szCs w:val="24"/>
        </w:rPr>
        <w:t>; Tahani Al-Qurba</w:t>
      </w:r>
      <w:r w:rsidRPr="00241F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241FB8">
        <w:rPr>
          <w:rFonts w:ascii="Times New Roman" w:eastAsia="Times New Roman" w:hAnsi="Times New Roman" w:cs="Times New Roman"/>
          <w:sz w:val="24"/>
          <w:szCs w:val="24"/>
        </w:rPr>
        <w:t>, Khazna Al-Enezi</w:t>
      </w:r>
      <w:r w:rsidRPr="00241F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00241FB8">
        <w:rPr>
          <w:rFonts w:ascii="Times New Roman" w:eastAsia="Times New Roman" w:hAnsi="Times New Roman" w:cs="Times New Roman"/>
          <w:sz w:val="24"/>
          <w:szCs w:val="24"/>
        </w:rPr>
        <w:t>, Elizabeth Dean</w:t>
      </w:r>
      <w:r w:rsidRPr="00241FB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</w:t>
      </w:r>
    </w:p>
    <w:p w:rsidR="00241FB8" w:rsidRPr="00241FB8" w:rsidRDefault="00241FB8" w:rsidP="00241FB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41FB8">
        <w:rPr>
          <w:rFonts w:ascii="Times New Roman" w:eastAsia="Times New Roman" w:hAnsi="Times New Roman" w:cs="Times New Roman"/>
          <w:sz w:val="20"/>
          <w:szCs w:val="20"/>
        </w:rPr>
        <w:t>1 Department of Physical Therapy, Faculty of Allied Health Sciences, Kuwait University</w:t>
      </w:r>
    </w:p>
    <w:p w:rsidR="00241FB8" w:rsidRPr="00241FB8" w:rsidRDefault="00241FB8" w:rsidP="00241FB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41FB8">
        <w:rPr>
          <w:rFonts w:ascii="Times New Roman" w:eastAsia="Times New Roman" w:hAnsi="Times New Roman" w:cs="Times New Roman"/>
          <w:sz w:val="20"/>
          <w:szCs w:val="20"/>
        </w:rPr>
        <w:t>2 Department of Health Information Administration, Faculty of Allied Health Sciences, Kuwait University</w:t>
      </w:r>
    </w:p>
    <w:p w:rsidR="00241FB8" w:rsidRPr="00241FB8" w:rsidRDefault="00241FB8" w:rsidP="00241FB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41FB8">
        <w:rPr>
          <w:rFonts w:ascii="Times New Roman" w:eastAsia="Times New Roman" w:hAnsi="Times New Roman" w:cs="Times New Roman"/>
          <w:sz w:val="20"/>
          <w:szCs w:val="20"/>
        </w:rPr>
        <w:t>3 Faculty of Medicine, Kuwait University</w:t>
      </w:r>
    </w:p>
    <w:p w:rsidR="00241FB8" w:rsidRPr="00241FB8" w:rsidRDefault="00241FB8" w:rsidP="00241FB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41FB8">
        <w:rPr>
          <w:rFonts w:ascii="Times New Roman" w:eastAsia="Times New Roman" w:hAnsi="Times New Roman" w:cs="Times New Roman"/>
          <w:sz w:val="20"/>
          <w:szCs w:val="20"/>
        </w:rPr>
        <w:t>4 Department of Physical Therapy, Faculty of Medicine, University of British Columbia, Canada</w:t>
      </w:r>
    </w:p>
    <w:p w:rsidR="00241FB8" w:rsidRPr="00241FB8" w:rsidRDefault="00241FB8" w:rsidP="00241FB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41FB8" w:rsidRPr="00241FB8" w:rsidRDefault="00241FB8" w:rsidP="00241FB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66DEE" w:rsidRDefault="00745698" w:rsidP="00366DEE">
      <w:pPr>
        <w:spacing w:line="240" w:lineRule="auto"/>
        <w:rPr>
          <w:rFonts w:asciiTheme="majorBidi" w:hAnsiTheme="majorBidi" w:cstheme="majorBidi"/>
          <w:b/>
          <w:sz w:val="24"/>
          <w:szCs w:val="24"/>
        </w:rPr>
      </w:pPr>
      <w:r w:rsidRPr="000150F5">
        <w:rPr>
          <w:rFonts w:asciiTheme="majorBidi" w:hAnsiTheme="majorBidi" w:cstheme="majorBidi"/>
          <w:b/>
          <w:sz w:val="24"/>
          <w:szCs w:val="24"/>
        </w:rPr>
        <w:t>Abstract</w:t>
      </w:r>
    </w:p>
    <w:p w:rsidR="008947FA" w:rsidRPr="00366DEE" w:rsidRDefault="00366DEE" w:rsidP="00835CC0">
      <w:pPr>
        <w:spacing w:after="0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Introduction &amp; Objectives</w:t>
      </w:r>
      <w:r w:rsidR="00F61BEF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793A16" w:rsidRPr="005234AA">
        <w:rPr>
          <w:rFonts w:asciiTheme="majorBidi" w:hAnsiTheme="majorBidi" w:cstheme="majorBidi"/>
          <w:sz w:val="24"/>
          <w:szCs w:val="24"/>
        </w:rPr>
        <w:t>Health professionals who adopt healthy lifestyles are more likely to promote healthy liv</w:t>
      </w:r>
      <w:r w:rsidR="00064C4F">
        <w:rPr>
          <w:rFonts w:asciiTheme="majorBidi" w:hAnsiTheme="majorBidi" w:cstheme="majorBidi"/>
          <w:sz w:val="24"/>
          <w:szCs w:val="24"/>
        </w:rPr>
        <w:t xml:space="preserve">ing practices in their community. </w:t>
      </w:r>
      <w:r w:rsidR="00793A16" w:rsidRPr="005234AA">
        <w:rPr>
          <w:rFonts w:asciiTheme="majorBidi" w:hAnsiTheme="majorBidi" w:cstheme="majorBidi"/>
          <w:sz w:val="24"/>
          <w:szCs w:val="24"/>
        </w:rPr>
        <w:t xml:space="preserve">Data are needed to inform the building of such a culture. </w:t>
      </w:r>
      <w:r w:rsidR="003E0408">
        <w:rPr>
          <w:rFonts w:asciiTheme="majorBidi" w:hAnsiTheme="majorBidi" w:cstheme="majorBidi"/>
          <w:sz w:val="24"/>
          <w:szCs w:val="24"/>
        </w:rPr>
        <w:t>Therefore,</w:t>
      </w:r>
      <w:r w:rsidR="00835CC0">
        <w:rPr>
          <w:rFonts w:asciiTheme="majorBidi" w:hAnsiTheme="majorBidi" w:cstheme="majorBidi"/>
          <w:sz w:val="24"/>
          <w:szCs w:val="24"/>
        </w:rPr>
        <w:t xml:space="preserve"> the</w:t>
      </w:r>
      <w:r w:rsidR="00793A16" w:rsidRPr="005234AA">
        <w:rPr>
          <w:rFonts w:asciiTheme="majorBidi" w:hAnsiTheme="majorBidi" w:cstheme="majorBidi"/>
          <w:sz w:val="24"/>
          <w:szCs w:val="24"/>
        </w:rPr>
        <w:t xml:space="preserve"> aim was to benchmark </w:t>
      </w:r>
      <w:r w:rsidR="00F61BEF">
        <w:rPr>
          <w:rFonts w:asciiTheme="majorBidi" w:hAnsiTheme="majorBidi" w:cstheme="majorBidi"/>
          <w:sz w:val="24"/>
          <w:szCs w:val="24"/>
        </w:rPr>
        <w:t xml:space="preserve">HSC </w:t>
      </w:r>
      <w:r w:rsidR="00F8613C" w:rsidRPr="005234AA">
        <w:rPr>
          <w:rFonts w:asciiTheme="majorBidi" w:hAnsiTheme="majorBidi" w:cstheme="majorBidi"/>
          <w:sz w:val="24"/>
          <w:szCs w:val="24"/>
        </w:rPr>
        <w:t xml:space="preserve">staff and </w:t>
      </w:r>
      <w:r w:rsidR="00793A16" w:rsidRPr="005234AA">
        <w:rPr>
          <w:rFonts w:asciiTheme="majorBidi" w:hAnsiTheme="majorBidi" w:cstheme="majorBidi"/>
          <w:sz w:val="24"/>
          <w:szCs w:val="24"/>
        </w:rPr>
        <w:t>students’ health across succ</w:t>
      </w:r>
      <w:r w:rsidR="008947FA">
        <w:rPr>
          <w:rFonts w:asciiTheme="majorBidi" w:hAnsiTheme="majorBidi" w:cstheme="majorBidi"/>
          <w:sz w:val="24"/>
          <w:szCs w:val="24"/>
        </w:rPr>
        <w:t>essive years.</w:t>
      </w:r>
    </w:p>
    <w:p w:rsidR="008947FA" w:rsidRDefault="00793A16" w:rsidP="00835CC0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5234AA">
        <w:rPr>
          <w:rFonts w:asciiTheme="majorBidi" w:hAnsiTheme="majorBidi" w:cstheme="majorBidi"/>
          <w:b/>
          <w:bCs/>
          <w:sz w:val="24"/>
          <w:szCs w:val="24"/>
        </w:rPr>
        <w:t>Methods</w:t>
      </w:r>
      <w:r w:rsidRPr="005234AA">
        <w:rPr>
          <w:rFonts w:asciiTheme="majorBidi" w:hAnsiTheme="majorBidi" w:cstheme="majorBidi"/>
          <w:sz w:val="24"/>
          <w:szCs w:val="24"/>
        </w:rPr>
        <w:t xml:space="preserve">: </w:t>
      </w:r>
      <w:r w:rsidR="00835CC0">
        <w:rPr>
          <w:rFonts w:asciiTheme="majorBidi" w:hAnsiTheme="majorBidi" w:cstheme="majorBidi"/>
          <w:sz w:val="24"/>
          <w:szCs w:val="24"/>
        </w:rPr>
        <w:t>Data on</w:t>
      </w:r>
      <w:r w:rsidRPr="005234AA">
        <w:rPr>
          <w:rFonts w:asciiTheme="majorBidi" w:hAnsiTheme="majorBidi" w:cstheme="majorBidi"/>
          <w:sz w:val="24"/>
          <w:szCs w:val="24"/>
        </w:rPr>
        <w:t xml:space="preserve"> health behavior profiles related to smoking, physical activity, stress</w:t>
      </w:r>
      <w:r w:rsidR="00064C4F">
        <w:rPr>
          <w:rFonts w:asciiTheme="majorBidi" w:hAnsiTheme="majorBidi" w:cstheme="majorBidi"/>
          <w:sz w:val="24"/>
          <w:szCs w:val="24"/>
        </w:rPr>
        <w:t>,</w:t>
      </w:r>
      <w:r w:rsidRPr="005234AA">
        <w:rPr>
          <w:rFonts w:asciiTheme="majorBidi" w:hAnsiTheme="majorBidi" w:cstheme="majorBidi"/>
          <w:sz w:val="24"/>
          <w:szCs w:val="24"/>
        </w:rPr>
        <w:t xml:space="preserve"> sleep</w:t>
      </w:r>
      <w:r w:rsidR="00835CC0">
        <w:rPr>
          <w:rFonts w:asciiTheme="majorBidi" w:hAnsiTheme="majorBidi" w:cstheme="majorBidi"/>
          <w:sz w:val="24"/>
          <w:szCs w:val="24"/>
        </w:rPr>
        <w:t xml:space="preserve">, </w:t>
      </w:r>
      <w:r w:rsidRPr="005234AA">
        <w:rPr>
          <w:rFonts w:asciiTheme="majorBidi" w:hAnsiTheme="majorBidi" w:cstheme="majorBidi"/>
          <w:sz w:val="24"/>
          <w:szCs w:val="24"/>
        </w:rPr>
        <w:t>systolic and diastolic blood pressure</w:t>
      </w:r>
      <w:r w:rsidR="008947FA">
        <w:rPr>
          <w:rFonts w:asciiTheme="majorBidi" w:hAnsiTheme="majorBidi" w:cstheme="majorBidi"/>
          <w:sz w:val="24"/>
          <w:szCs w:val="24"/>
        </w:rPr>
        <w:t xml:space="preserve"> (SBP and DBP), heart rate (HR), </w:t>
      </w:r>
      <w:r w:rsidRPr="005234AA">
        <w:rPr>
          <w:rFonts w:asciiTheme="majorBidi" w:hAnsiTheme="majorBidi" w:cstheme="majorBidi"/>
          <w:sz w:val="24"/>
          <w:szCs w:val="24"/>
        </w:rPr>
        <w:t>random blood sugar (RBS)</w:t>
      </w:r>
      <w:r w:rsidR="008947FA">
        <w:rPr>
          <w:rFonts w:asciiTheme="majorBidi" w:hAnsiTheme="majorBidi" w:cstheme="majorBidi"/>
          <w:sz w:val="24"/>
          <w:szCs w:val="24"/>
        </w:rPr>
        <w:t>,</w:t>
      </w:r>
      <w:r w:rsidRPr="005234AA">
        <w:rPr>
          <w:rFonts w:asciiTheme="majorBidi" w:hAnsiTheme="majorBidi" w:cstheme="majorBidi"/>
          <w:sz w:val="24"/>
          <w:szCs w:val="24"/>
        </w:rPr>
        <w:t xml:space="preserve"> </w:t>
      </w:r>
      <w:r w:rsidR="008947FA" w:rsidRPr="005234AA">
        <w:rPr>
          <w:rFonts w:asciiTheme="majorBidi" w:hAnsiTheme="majorBidi" w:cstheme="majorBidi"/>
          <w:sz w:val="24"/>
          <w:szCs w:val="24"/>
        </w:rPr>
        <w:t xml:space="preserve">Body mass index (BMI) and waist-to-hip ratio (WHR) </w:t>
      </w:r>
      <w:r w:rsidR="001F696B" w:rsidRPr="005234AA">
        <w:rPr>
          <w:rFonts w:asciiTheme="majorBidi" w:hAnsiTheme="majorBidi" w:cstheme="majorBidi"/>
          <w:sz w:val="24"/>
          <w:szCs w:val="24"/>
        </w:rPr>
        <w:t xml:space="preserve">from the on-going </w:t>
      </w:r>
      <w:r w:rsidR="005234AA" w:rsidRPr="005234AA">
        <w:rPr>
          <w:rFonts w:asciiTheme="majorBidi" w:hAnsiTheme="majorBidi" w:cstheme="majorBidi"/>
          <w:sz w:val="24"/>
          <w:szCs w:val="24"/>
        </w:rPr>
        <w:t xml:space="preserve">longitudinal data collection </w:t>
      </w:r>
      <w:r w:rsidR="00835CC0">
        <w:rPr>
          <w:rFonts w:asciiTheme="majorBidi" w:hAnsiTheme="majorBidi" w:cstheme="majorBidi"/>
          <w:sz w:val="24"/>
          <w:szCs w:val="24"/>
        </w:rPr>
        <w:t>was collected</w:t>
      </w:r>
      <w:r w:rsidR="005234AA" w:rsidRPr="005234AA">
        <w:rPr>
          <w:rFonts w:asciiTheme="majorBidi" w:hAnsiTheme="majorBidi" w:cstheme="majorBidi"/>
          <w:sz w:val="24"/>
          <w:szCs w:val="24"/>
        </w:rPr>
        <w:t>.</w:t>
      </w:r>
    </w:p>
    <w:p w:rsidR="008947FA" w:rsidRDefault="00745698" w:rsidP="00835CC0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5234AA">
        <w:rPr>
          <w:rFonts w:asciiTheme="majorBidi" w:hAnsiTheme="majorBidi" w:cstheme="majorBidi"/>
          <w:b/>
          <w:sz w:val="24"/>
          <w:szCs w:val="24"/>
        </w:rPr>
        <w:t>Results:</w:t>
      </w:r>
      <w:r w:rsidRPr="005234AA">
        <w:rPr>
          <w:rFonts w:asciiTheme="majorBidi" w:hAnsiTheme="majorBidi" w:cstheme="majorBidi"/>
          <w:sz w:val="24"/>
          <w:szCs w:val="24"/>
        </w:rPr>
        <w:t xml:space="preserve"> </w:t>
      </w:r>
      <w:r w:rsidR="005448F0" w:rsidRPr="005234AA">
        <w:rPr>
          <w:rFonts w:asciiTheme="majorBidi" w:hAnsiTheme="majorBidi" w:cstheme="majorBidi"/>
          <w:sz w:val="24"/>
          <w:szCs w:val="24"/>
        </w:rPr>
        <w:t xml:space="preserve">420 participants </w:t>
      </w:r>
      <w:r w:rsidR="000A73A6" w:rsidRPr="005234AA">
        <w:rPr>
          <w:rFonts w:asciiTheme="majorBidi" w:hAnsiTheme="majorBidi" w:cstheme="majorBidi"/>
          <w:sz w:val="24"/>
          <w:szCs w:val="24"/>
        </w:rPr>
        <w:t>(130 academic or non-academic staff, 290 students</w:t>
      </w:r>
      <w:r w:rsidR="00793A16" w:rsidRPr="005234AA">
        <w:rPr>
          <w:rFonts w:asciiTheme="majorBidi" w:hAnsiTheme="majorBidi" w:cstheme="majorBidi"/>
          <w:sz w:val="24"/>
          <w:szCs w:val="24"/>
        </w:rPr>
        <w:t>, 113 males and</w:t>
      </w:r>
      <w:r w:rsidR="000A73A6" w:rsidRPr="005234AA">
        <w:rPr>
          <w:rFonts w:asciiTheme="majorBidi" w:hAnsiTheme="majorBidi" w:cstheme="majorBidi"/>
          <w:sz w:val="24"/>
          <w:szCs w:val="24"/>
        </w:rPr>
        <w:t xml:space="preserve"> </w:t>
      </w:r>
      <w:r w:rsidR="00793A16" w:rsidRPr="005234AA">
        <w:rPr>
          <w:rFonts w:asciiTheme="majorBidi" w:hAnsiTheme="majorBidi" w:cstheme="majorBidi"/>
          <w:sz w:val="24"/>
          <w:szCs w:val="24"/>
        </w:rPr>
        <w:t xml:space="preserve">307 females) </w:t>
      </w:r>
      <w:r w:rsidR="00835CC0">
        <w:rPr>
          <w:rFonts w:asciiTheme="majorBidi" w:hAnsiTheme="majorBidi" w:cstheme="majorBidi"/>
          <w:sz w:val="24"/>
          <w:szCs w:val="24"/>
        </w:rPr>
        <w:t xml:space="preserve">participated </w:t>
      </w:r>
      <w:r w:rsidR="00F728C2">
        <w:rPr>
          <w:rFonts w:asciiTheme="majorBidi" w:hAnsiTheme="majorBidi" w:cstheme="majorBidi"/>
          <w:sz w:val="24"/>
          <w:szCs w:val="24"/>
        </w:rPr>
        <w:t>in</w:t>
      </w:r>
      <w:r w:rsidR="00793A16" w:rsidRPr="005234AA">
        <w:rPr>
          <w:rFonts w:asciiTheme="majorBidi" w:hAnsiTheme="majorBidi" w:cstheme="majorBidi"/>
          <w:sz w:val="24"/>
          <w:szCs w:val="24"/>
        </w:rPr>
        <w:t xml:space="preserve"> both 2014-15 and 2015-16. </w:t>
      </w:r>
      <w:r w:rsidR="00F61BEF">
        <w:rPr>
          <w:rFonts w:asciiTheme="majorBidi" w:hAnsiTheme="majorBidi" w:cstheme="majorBidi"/>
          <w:sz w:val="24"/>
          <w:szCs w:val="24"/>
        </w:rPr>
        <w:t>F</w:t>
      </w:r>
      <w:r w:rsidR="00F61BEF" w:rsidRPr="005234AA">
        <w:rPr>
          <w:rFonts w:asciiTheme="majorBidi" w:hAnsiTheme="majorBidi" w:cstheme="majorBidi"/>
          <w:sz w:val="24"/>
          <w:szCs w:val="24"/>
        </w:rPr>
        <w:t xml:space="preserve">rom unhealthy </w:t>
      </w:r>
      <w:r w:rsidR="00F61BEF">
        <w:rPr>
          <w:rFonts w:asciiTheme="majorBidi" w:hAnsiTheme="majorBidi" w:cstheme="majorBidi"/>
          <w:sz w:val="24"/>
          <w:szCs w:val="24"/>
        </w:rPr>
        <w:t>in</w:t>
      </w:r>
      <w:r w:rsidR="00F61BEF" w:rsidRPr="005234AA">
        <w:rPr>
          <w:rFonts w:asciiTheme="majorBidi" w:hAnsiTheme="majorBidi" w:cstheme="majorBidi"/>
          <w:sz w:val="24"/>
          <w:szCs w:val="24"/>
        </w:rPr>
        <w:t xml:space="preserve"> 2014-15 to healthy in 2015-16</w:t>
      </w:r>
      <w:r w:rsidR="00F61BEF">
        <w:rPr>
          <w:rFonts w:asciiTheme="majorBidi" w:hAnsiTheme="majorBidi" w:cstheme="majorBidi"/>
          <w:sz w:val="24"/>
          <w:szCs w:val="24"/>
        </w:rPr>
        <w:t xml:space="preserve">, </w:t>
      </w:r>
      <w:r w:rsidRPr="005234AA">
        <w:rPr>
          <w:rFonts w:asciiTheme="majorBidi" w:hAnsiTheme="majorBidi" w:cstheme="majorBidi"/>
          <w:sz w:val="24"/>
          <w:szCs w:val="24"/>
        </w:rPr>
        <w:t xml:space="preserve">comparisons </w:t>
      </w:r>
      <w:r w:rsidR="005448F0" w:rsidRPr="005234AA">
        <w:rPr>
          <w:rFonts w:asciiTheme="majorBidi" w:hAnsiTheme="majorBidi" w:cstheme="majorBidi"/>
          <w:sz w:val="24"/>
          <w:szCs w:val="24"/>
        </w:rPr>
        <w:t xml:space="preserve">using </w:t>
      </w:r>
      <w:proofErr w:type="spellStart"/>
      <w:r w:rsidR="005448F0" w:rsidRPr="005234AA">
        <w:rPr>
          <w:rFonts w:asciiTheme="majorBidi" w:hAnsiTheme="majorBidi" w:cstheme="majorBidi"/>
          <w:sz w:val="24"/>
          <w:szCs w:val="24"/>
        </w:rPr>
        <w:t>McNemar</w:t>
      </w:r>
      <w:proofErr w:type="spellEnd"/>
      <w:r w:rsidR="005448F0" w:rsidRPr="005234AA">
        <w:rPr>
          <w:rFonts w:asciiTheme="majorBidi" w:hAnsiTheme="majorBidi" w:cstheme="majorBidi"/>
          <w:sz w:val="24"/>
          <w:szCs w:val="24"/>
        </w:rPr>
        <w:t xml:space="preserve"> chi-square</w:t>
      </w:r>
      <w:r w:rsidR="00F61BEF">
        <w:rPr>
          <w:rFonts w:asciiTheme="majorBidi" w:hAnsiTheme="majorBidi" w:cstheme="majorBidi"/>
          <w:sz w:val="24"/>
          <w:szCs w:val="24"/>
        </w:rPr>
        <w:t xml:space="preserve"> </w:t>
      </w:r>
      <w:r w:rsidR="005448F0" w:rsidRPr="005234AA">
        <w:rPr>
          <w:rFonts w:asciiTheme="majorBidi" w:hAnsiTheme="majorBidi" w:cstheme="majorBidi"/>
          <w:sz w:val="24"/>
          <w:szCs w:val="24"/>
        </w:rPr>
        <w:t xml:space="preserve">test </w:t>
      </w:r>
      <w:r w:rsidRPr="005234AA">
        <w:rPr>
          <w:rFonts w:asciiTheme="majorBidi" w:hAnsiTheme="majorBidi" w:cstheme="majorBidi"/>
          <w:sz w:val="24"/>
          <w:szCs w:val="24"/>
        </w:rPr>
        <w:t xml:space="preserve">showed </w:t>
      </w:r>
      <w:r w:rsidR="00F61BEF" w:rsidRPr="005234AA">
        <w:rPr>
          <w:rFonts w:asciiTheme="majorBidi" w:hAnsiTheme="majorBidi" w:cstheme="majorBidi"/>
          <w:sz w:val="24"/>
          <w:szCs w:val="24"/>
        </w:rPr>
        <w:t>major</w:t>
      </w:r>
      <w:r w:rsidRPr="005234AA">
        <w:rPr>
          <w:rFonts w:asciiTheme="majorBidi" w:hAnsiTheme="majorBidi" w:cstheme="majorBidi"/>
          <w:sz w:val="24"/>
          <w:szCs w:val="24"/>
        </w:rPr>
        <w:t xml:space="preserve"> changes</w:t>
      </w:r>
      <w:r w:rsidR="00F61BEF">
        <w:rPr>
          <w:rFonts w:asciiTheme="majorBidi" w:hAnsiTheme="majorBidi" w:cstheme="majorBidi"/>
          <w:sz w:val="24"/>
          <w:szCs w:val="24"/>
        </w:rPr>
        <w:t xml:space="preserve"> </w:t>
      </w:r>
      <w:r w:rsidRPr="005234AA">
        <w:rPr>
          <w:rFonts w:asciiTheme="majorBidi" w:hAnsiTheme="majorBidi" w:cstheme="majorBidi"/>
          <w:sz w:val="24"/>
          <w:szCs w:val="24"/>
        </w:rPr>
        <w:t>in SBP (36.8%, p&lt;0.001), DBP (17.5%, p&lt;0.001), HR (21.1%, p=0.001)</w:t>
      </w:r>
      <w:r w:rsidR="00ED344B" w:rsidRPr="005234AA">
        <w:rPr>
          <w:rFonts w:asciiTheme="majorBidi" w:hAnsiTheme="majorBidi" w:cstheme="majorBidi"/>
          <w:sz w:val="24"/>
          <w:szCs w:val="24"/>
        </w:rPr>
        <w:t>, and moderate phy</w:t>
      </w:r>
      <w:r w:rsidR="004D18CB" w:rsidRPr="005234AA">
        <w:rPr>
          <w:rFonts w:asciiTheme="majorBidi" w:hAnsiTheme="majorBidi" w:cstheme="majorBidi"/>
          <w:sz w:val="24"/>
          <w:szCs w:val="24"/>
        </w:rPr>
        <w:t>sical activity (20.1%, p=0.002)</w:t>
      </w:r>
      <w:r w:rsidR="00ED344B" w:rsidRPr="005234AA">
        <w:rPr>
          <w:rFonts w:asciiTheme="majorBidi" w:hAnsiTheme="majorBidi" w:cstheme="majorBidi"/>
          <w:sz w:val="24"/>
          <w:szCs w:val="24"/>
        </w:rPr>
        <w:t>. Subgroup analyses s</w:t>
      </w:r>
      <w:r w:rsidR="000150F5" w:rsidRPr="005234AA">
        <w:rPr>
          <w:rFonts w:asciiTheme="majorBidi" w:hAnsiTheme="majorBidi" w:cstheme="majorBidi"/>
          <w:sz w:val="24"/>
          <w:szCs w:val="24"/>
        </w:rPr>
        <w:t>h</w:t>
      </w:r>
      <w:r w:rsidR="00ED344B" w:rsidRPr="005234AA">
        <w:rPr>
          <w:rFonts w:asciiTheme="majorBidi" w:hAnsiTheme="majorBidi" w:cstheme="majorBidi"/>
          <w:sz w:val="24"/>
          <w:szCs w:val="24"/>
        </w:rPr>
        <w:t xml:space="preserve">owed similar changes </w:t>
      </w:r>
      <w:r w:rsidR="00F61BEF">
        <w:rPr>
          <w:rFonts w:asciiTheme="majorBidi" w:hAnsiTheme="majorBidi" w:cstheme="majorBidi"/>
          <w:sz w:val="24"/>
          <w:szCs w:val="24"/>
        </w:rPr>
        <w:t>in</w:t>
      </w:r>
      <w:r w:rsidR="00ED344B" w:rsidRPr="005234AA">
        <w:rPr>
          <w:rFonts w:asciiTheme="majorBidi" w:hAnsiTheme="majorBidi" w:cstheme="majorBidi"/>
          <w:sz w:val="24"/>
          <w:szCs w:val="24"/>
        </w:rPr>
        <w:t xml:space="preserve"> </w:t>
      </w:r>
      <w:r w:rsidR="00893ED3" w:rsidRPr="005234AA">
        <w:rPr>
          <w:rFonts w:asciiTheme="majorBidi" w:hAnsiTheme="majorBidi" w:cstheme="majorBidi"/>
          <w:sz w:val="24"/>
          <w:szCs w:val="24"/>
        </w:rPr>
        <w:t>status</w:t>
      </w:r>
      <w:r w:rsidR="00BF25CD">
        <w:rPr>
          <w:rFonts w:asciiTheme="majorBidi" w:hAnsiTheme="majorBidi" w:cstheme="majorBidi"/>
          <w:sz w:val="24"/>
          <w:szCs w:val="24"/>
        </w:rPr>
        <w:t xml:space="preserve"> </w:t>
      </w:r>
      <w:r w:rsidR="00ED344B" w:rsidRPr="005234AA">
        <w:rPr>
          <w:rFonts w:asciiTheme="majorBidi" w:hAnsiTheme="majorBidi" w:cstheme="majorBidi"/>
          <w:sz w:val="24"/>
          <w:szCs w:val="24"/>
        </w:rPr>
        <w:t xml:space="preserve">among female and student </w:t>
      </w:r>
      <w:r w:rsidR="00F61BEF">
        <w:rPr>
          <w:rFonts w:asciiTheme="majorBidi" w:hAnsiTheme="majorBidi" w:cstheme="majorBidi"/>
          <w:sz w:val="24"/>
          <w:szCs w:val="24"/>
        </w:rPr>
        <w:t>group</w:t>
      </w:r>
      <w:r w:rsidR="00ED344B" w:rsidRPr="005234AA">
        <w:rPr>
          <w:rFonts w:asciiTheme="majorBidi" w:hAnsiTheme="majorBidi" w:cstheme="majorBidi"/>
          <w:sz w:val="24"/>
          <w:szCs w:val="24"/>
        </w:rPr>
        <w:t>s</w:t>
      </w:r>
      <w:r w:rsidR="00893ED3" w:rsidRPr="005234AA">
        <w:rPr>
          <w:rFonts w:asciiTheme="majorBidi" w:hAnsiTheme="majorBidi" w:cstheme="majorBidi"/>
          <w:sz w:val="24"/>
          <w:szCs w:val="24"/>
        </w:rPr>
        <w:t>.</w:t>
      </w:r>
      <w:r w:rsidR="008947FA">
        <w:rPr>
          <w:rFonts w:asciiTheme="majorBidi" w:hAnsiTheme="majorBidi" w:cstheme="majorBidi"/>
          <w:sz w:val="24"/>
          <w:szCs w:val="24"/>
        </w:rPr>
        <w:t xml:space="preserve"> </w:t>
      </w:r>
      <w:r w:rsidR="00835CC0">
        <w:rPr>
          <w:rFonts w:asciiTheme="majorBidi" w:hAnsiTheme="majorBidi" w:cstheme="majorBidi"/>
          <w:sz w:val="24"/>
          <w:szCs w:val="24"/>
        </w:rPr>
        <w:t>A</w:t>
      </w:r>
      <w:r w:rsidR="00893ED3" w:rsidRPr="005234AA">
        <w:rPr>
          <w:rFonts w:asciiTheme="majorBidi" w:hAnsiTheme="majorBidi" w:cstheme="majorBidi"/>
          <w:sz w:val="24"/>
          <w:szCs w:val="24"/>
        </w:rPr>
        <w:t>mong male participants</w:t>
      </w:r>
      <w:r w:rsidR="00F728C2">
        <w:rPr>
          <w:rFonts w:asciiTheme="majorBidi" w:hAnsiTheme="majorBidi" w:cstheme="majorBidi"/>
          <w:sz w:val="24"/>
          <w:szCs w:val="24"/>
        </w:rPr>
        <w:t>,</w:t>
      </w:r>
      <w:r w:rsidR="00893ED3" w:rsidRPr="005234AA">
        <w:rPr>
          <w:rFonts w:asciiTheme="majorBidi" w:hAnsiTheme="majorBidi" w:cstheme="majorBidi"/>
          <w:sz w:val="24"/>
          <w:szCs w:val="24"/>
        </w:rPr>
        <w:t xml:space="preserve"> the change</w:t>
      </w:r>
      <w:r w:rsidR="00F728C2">
        <w:rPr>
          <w:rFonts w:asciiTheme="majorBidi" w:hAnsiTheme="majorBidi" w:cstheme="majorBidi"/>
          <w:sz w:val="24"/>
          <w:szCs w:val="24"/>
        </w:rPr>
        <w:t xml:space="preserve"> </w:t>
      </w:r>
      <w:r w:rsidR="00893ED3" w:rsidRPr="005234AA">
        <w:rPr>
          <w:rFonts w:asciiTheme="majorBidi" w:hAnsiTheme="majorBidi" w:cstheme="majorBidi"/>
          <w:sz w:val="24"/>
          <w:szCs w:val="24"/>
        </w:rPr>
        <w:t xml:space="preserve">was significant only in SBP and DBP and </w:t>
      </w:r>
      <w:r w:rsidR="00F61BEF" w:rsidRPr="005234AA">
        <w:rPr>
          <w:rFonts w:asciiTheme="majorBidi" w:hAnsiTheme="majorBidi" w:cstheme="majorBidi"/>
          <w:sz w:val="24"/>
          <w:szCs w:val="24"/>
        </w:rPr>
        <w:t>the staff subgroup</w:t>
      </w:r>
      <w:r w:rsidR="00F61BEF">
        <w:rPr>
          <w:rFonts w:asciiTheme="majorBidi" w:hAnsiTheme="majorBidi" w:cstheme="majorBidi"/>
          <w:sz w:val="24"/>
          <w:szCs w:val="24"/>
        </w:rPr>
        <w:t xml:space="preserve"> in </w:t>
      </w:r>
      <w:r w:rsidR="00893ED3" w:rsidRPr="005234AA">
        <w:rPr>
          <w:rFonts w:asciiTheme="majorBidi" w:hAnsiTheme="majorBidi" w:cstheme="majorBidi"/>
          <w:sz w:val="24"/>
          <w:szCs w:val="24"/>
        </w:rPr>
        <w:t>SBP, DBP, and HR</w:t>
      </w:r>
      <w:r w:rsidR="00F61BEF">
        <w:rPr>
          <w:rFonts w:asciiTheme="majorBidi" w:hAnsiTheme="majorBidi" w:cstheme="majorBidi"/>
          <w:sz w:val="24"/>
          <w:szCs w:val="24"/>
        </w:rPr>
        <w:t>.</w:t>
      </w:r>
      <w:r w:rsidR="004D18CB" w:rsidRPr="005234AA">
        <w:rPr>
          <w:rFonts w:asciiTheme="majorBidi" w:hAnsiTheme="majorBidi" w:cstheme="majorBidi"/>
          <w:sz w:val="24"/>
          <w:szCs w:val="24"/>
        </w:rPr>
        <w:t xml:space="preserve"> </w:t>
      </w:r>
      <w:r w:rsidR="008947FA">
        <w:rPr>
          <w:rFonts w:asciiTheme="majorBidi" w:hAnsiTheme="majorBidi" w:cstheme="majorBidi"/>
          <w:sz w:val="24"/>
          <w:szCs w:val="24"/>
        </w:rPr>
        <w:t>A</w:t>
      </w:r>
      <w:r w:rsidR="004D18CB" w:rsidRPr="005234AA">
        <w:rPr>
          <w:rFonts w:asciiTheme="majorBidi" w:hAnsiTheme="majorBidi" w:cstheme="majorBidi"/>
          <w:sz w:val="24"/>
          <w:szCs w:val="24"/>
        </w:rPr>
        <w:t xml:space="preserve"> marginal change </w:t>
      </w:r>
      <w:r w:rsidR="008947FA">
        <w:rPr>
          <w:rFonts w:asciiTheme="majorBidi" w:hAnsiTheme="majorBidi" w:cstheme="majorBidi"/>
          <w:sz w:val="24"/>
          <w:szCs w:val="24"/>
        </w:rPr>
        <w:t>was seen in WHR</w:t>
      </w:r>
      <w:r w:rsidR="008947FA" w:rsidRPr="005234AA">
        <w:rPr>
          <w:rFonts w:asciiTheme="majorBidi" w:hAnsiTheme="majorBidi" w:cstheme="majorBidi"/>
          <w:sz w:val="24"/>
          <w:szCs w:val="24"/>
        </w:rPr>
        <w:t xml:space="preserve"> </w:t>
      </w:r>
      <w:r w:rsidR="004D18CB" w:rsidRPr="005234AA">
        <w:rPr>
          <w:rFonts w:asciiTheme="majorBidi" w:hAnsiTheme="majorBidi" w:cstheme="majorBidi"/>
          <w:sz w:val="24"/>
          <w:szCs w:val="24"/>
        </w:rPr>
        <w:t>from healthy to unhealthy among all participants (7.4 %, p=0.040)</w:t>
      </w:r>
      <w:r w:rsidR="00222D4E" w:rsidRPr="005234AA">
        <w:rPr>
          <w:rFonts w:asciiTheme="majorBidi" w:hAnsiTheme="majorBidi" w:cstheme="majorBidi"/>
          <w:sz w:val="24"/>
          <w:szCs w:val="24"/>
        </w:rPr>
        <w:t xml:space="preserve"> and student subgroup</w:t>
      </w:r>
      <w:r w:rsidR="004D18CB" w:rsidRPr="005234AA">
        <w:rPr>
          <w:rFonts w:asciiTheme="majorBidi" w:hAnsiTheme="majorBidi" w:cstheme="majorBidi"/>
          <w:sz w:val="24"/>
          <w:szCs w:val="24"/>
        </w:rPr>
        <w:t xml:space="preserve"> (</w:t>
      </w:r>
      <w:r w:rsidR="00222D4E" w:rsidRPr="005234AA">
        <w:rPr>
          <w:rFonts w:asciiTheme="majorBidi" w:hAnsiTheme="majorBidi" w:cstheme="majorBidi"/>
          <w:sz w:val="24"/>
          <w:szCs w:val="24"/>
        </w:rPr>
        <w:t>6</w:t>
      </w:r>
      <w:r w:rsidR="004D18CB" w:rsidRPr="005234AA">
        <w:rPr>
          <w:rFonts w:asciiTheme="majorBidi" w:hAnsiTheme="majorBidi" w:cstheme="majorBidi"/>
          <w:sz w:val="24"/>
          <w:szCs w:val="24"/>
        </w:rPr>
        <w:t>.</w:t>
      </w:r>
      <w:r w:rsidR="00222D4E" w:rsidRPr="005234AA">
        <w:rPr>
          <w:rFonts w:asciiTheme="majorBidi" w:hAnsiTheme="majorBidi" w:cstheme="majorBidi"/>
          <w:sz w:val="24"/>
          <w:szCs w:val="24"/>
        </w:rPr>
        <w:t>6</w:t>
      </w:r>
      <w:r w:rsidR="004D18CB" w:rsidRPr="005234AA">
        <w:rPr>
          <w:rFonts w:asciiTheme="majorBidi" w:hAnsiTheme="majorBidi" w:cstheme="majorBidi"/>
          <w:sz w:val="24"/>
          <w:szCs w:val="24"/>
        </w:rPr>
        <w:t xml:space="preserve"> %, p=0.00</w:t>
      </w:r>
      <w:r w:rsidR="00222D4E" w:rsidRPr="005234AA">
        <w:rPr>
          <w:rFonts w:asciiTheme="majorBidi" w:hAnsiTheme="majorBidi" w:cstheme="majorBidi"/>
          <w:sz w:val="24"/>
          <w:szCs w:val="24"/>
        </w:rPr>
        <w:t xml:space="preserve">7). </w:t>
      </w:r>
      <w:r w:rsidR="008947FA">
        <w:rPr>
          <w:rFonts w:asciiTheme="majorBidi" w:hAnsiTheme="majorBidi" w:cstheme="majorBidi"/>
          <w:sz w:val="24"/>
          <w:szCs w:val="24"/>
        </w:rPr>
        <w:t>C</w:t>
      </w:r>
      <w:r w:rsidR="000150F5" w:rsidRPr="005234AA">
        <w:rPr>
          <w:rFonts w:asciiTheme="majorBidi" w:hAnsiTheme="majorBidi" w:cstheme="majorBidi"/>
          <w:sz w:val="24"/>
          <w:szCs w:val="24"/>
        </w:rPr>
        <w:t>onsiderable</w:t>
      </w:r>
      <w:r w:rsidR="00222D4E" w:rsidRPr="005234AA">
        <w:rPr>
          <w:rFonts w:asciiTheme="majorBidi" w:hAnsiTheme="majorBidi" w:cstheme="majorBidi"/>
          <w:sz w:val="24"/>
          <w:szCs w:val="24"/>
        </w:rPr>
        <w:t xml:space="preserve"> change</w:t>
      </w:r>
      <w:r w:rsidR="000150F5" w:rsidRPr="005234AA">
        <w:rPr>
          <w:rFonts w:asciiTheme="majorBidi" w:hAnsiTheme="majorBidi" w:cstheme="majorBidi"/>
          <w:sz w:val="24"/>
          <w:szCs w:val="24"/>
        </w:rPr>
        <w:t xml:space="preserve"> in </w:t>
      </w:r>
      <w:r w:rsidR="00835CC0">
        <w:rPr>
          <w:rFonts w:asciiTheme="majorBidi" w:hAnsiTheme="majorBidi" w:cstheme="majorBidi"/>
          <w:sz w:val="24"/>
          <w:szCs w:val="24"/>
        </w:rPr>
        <w:t xml:space="preserve">the </w:t>
      </w:r>
      <w:r w:rsidR="000150F5" w:rsidRPr="005234AA">
        <w:rPr>
          <w:rFonts w:asciiTheme="majorBidi" w:hAnsiTheme="majorBidi" w:cstheme="majorBidi"/>
          <w:sz w:val="24"/>
          <w:szCs w:val="24"/>
        </w:rPr>
        <w:t>same direction</w:t>
      </w:r>
      <w:r w:rsidR="00222D4E" w:rsidRPr="005234AA">
        <w:rPr>
          <w:rFonts w:asciiTheme="majorBidi" w:hAnsiTheme="majorBidi" w:cstheme="majorBidi"/>
          <w:sz w:val="24"/>
          <w:szCs w:val="24"/>
        </w:rPr>
        <w:t xml:space="preserve"> was observed in BMI among female (30.7%, p=0.016) and student groups (30.1%, p=0.032). </w:t>
      </w:r>
      <w:r w:rsidR="006C771B" w:rsidRPr="005234AA">
        <w:rPr>
          <w:rFonts w:asciiTheme="majorBidi" w:hAnsiTheme="majorBidi" w:cstheme="majorBidi"/>
          <w:sz w:val="24"/>
          <w:szCs w:val="24"/>
        </w:rPr>
        <w:t xml:space="preserve">Notable </w:t>
      </w:r>
      <w:r w:rsidR="00064C4F">
        <w:rPr>
          <w:rFonts w:asciiTheme="majorBidi" w:hAnsiTheme="majorBidi" w:cstheme="majorBidi"/>
          <w:sz w:val="24"/>
          <w:szCs w:val="24"/>
        </w:rPr>
        <w:t>proportions</w:t>
      </w:r>
      <w:r w:rsidR="006C771B" w:rsidRPr="005234AA">
        <w:rPr>
          <w:rFonts w:asciiTheme="majorBidi" w:hAnsiTheme="majorBidi" w:cstheme="majorBidi"/>
          <w:sz w:val="24"/>
          <w:szCs w:val="24"/>
        </w:rPr>
        <w:t xml:space="preserve"> </w:t>
      </w:r>
      <w:r w:rsidR="0048794A" w:rsidRPr="005234AA">
        <w:rPr>
          <w:rFonts w:asciiTheme="majorBidi" w:hAnsiTheme="majorBidi" w:cstheme="majorBidi"/>
          <w:sz w:val="24"/>
          <w:szCs w:val="24"/>
        </w:rPr>
        <w:t xml:space="preserve">of </w:t>
      </w:r>
      <w:r w:rsidR="006C771B" w:rsidRPr="005234AA">
        <w:rPr>
          <w:rFonts w:asciiTheme="majorBidi" w:hAnsiTheme="majorBidi" w:cstheme="majorBidi"/>
          <w:sz w:val="24"/>
          <w:szCs w:val="24"/>
        </w:rPr>
        <w:t xml:space="preserve">all participants remained unhealthy in stress (78.8%), </w:t>
      </w:r>
      <w:r w:rsidR="00064C4F">
        <w:rPr>
          <w:rFonts w:asciiTheme="majorBidi" w:hAnsiTheme="majorBidi" w:cstheme="majorBidi"/>
          <w:sz w:val="24"/>
          <w:szCs w:val="24"/>
        </w:rPr>
        <w:t>sleep hours</w:t>
      </w:r>
      <w:r w:rsidR="006C771B" w:rsidRPr="005234AA">
        <w:rPr>
          <w:rFonts w:asciiTheme="majorBidi" w:hAnsiTheme="majorBidi" w:cstheme="majorBidi"/>
          <w:sz w:val="24"/>
          <w:szCs w:val="24"/>
        </w:rPr>
        <w:t xml:space="preserve"> (61.1%), HR (</w:t>
      </w:r>
      <w:r w:rsidR="0048794A" w:rsidRPr="005234AA">
        <w:rPr>
          <w:rFonts w:asciiTheme="majorBidi" w:hAnsiTheme="majorBidi" w:cstheme="majorBidi"/>
          <w:sz w:val="24"/>
          <w:szCs w:val="24"/>
        </w:rPr>
        <w:t>49.3%) and BMI (28.2%)</w:t>
      </w:r>
      <w:r w:rsidR="006C771B" w:rsidRPr="005234AA">
        <w:rPr>
          <w:rFonts w:asciiTheme="majorBidi" w:hAnsiTheme="majorBidi" w:cstheme="majorBidi"/>
          <w:sz w:val="24"/>
          <w:szCs w:val="24"/>
        </w:rPr>
        <w:t xml:space="preserve">. </w:t>
      </w:r>
      <w:r w:rsidR="0048794A" w:rsidRPr="005234AA">
        <w:rPr>
          <w:rFonts w:asciiTheme="majorBidi" w:hAnsiTheme="majorBidi" w:cstheme="majorBidi"/>
          <w:sz w:val="24"/>
          <w:szCs w:val="24"/>
        </w:rPr>
        <w:t xml:space="preserve">Smoking status and RBS level of all participants were </w:t>
      </w:r>
      <w:r w:rsidR="00064C4F">
        <w:rPr>
          <w:rFonts w:asciiTheme="majorBidi" w:hAnsiTheme="majorBidi" w:cstheme="majorBidi"/>
          <w:sz w:val="24"/>
          <w:szCs w:val="24"/>
        </w:rPr>
        <w:t>found</w:t>
      </w:r>
      <w:r w:rsidR="0048794A" w:rsidRPr="005234AA">
        <w:rPr>
          <w:rFonts w:asciiTheme="majorBidi" w:hAnsiTheme="majorBidi" w:cstheme="majorBidi"/>
          <w:sz w:val="24"/>
          <w:szCs w:val="24"/>
        </w:rPr>
        <w:t xml:space="preserve"> to be healthy in both study years (88.8% and 98.8% respectively).</w:t>
      </w:r>
    </w:p>
    <w:p w:rsidR="00497DC8" w:rsidRDefault="00793A16" w:rsidP="008947FA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0150F5">
        <w:rPr>
          <w:rFonts w:asciiTheme="majorBidi" w:hAnsiTheme="majorBidi" w:cstheme="majorBidi"/>
          <w:b/>
          <w:bCs/>
          <w:sz w:val="24"/>
          <w:szCs w:val="24"/>
        </w:rPr>
        <w:t xml:space="preserve">Conclusions: </w:t>
      </w:r>
      <w:r w:rsidR="00D6770B" w:rsidRPr="000150F5">
        <w:rPr>
          <w:rFonts w:asciiTheme="majorBidi" w:hAnsiTheme="majorBidi" w:cstheme="majorBidi"/>
          <w:bCs/>
          <w:sz w:val="24"/>
          <w:szCs w:val="24"/>
        </w:rPr>
        <w:t>This study</w:t>
      </w:r>
      <w:r w:rsidR="00D6770B" w:rsidRPr="000150F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D6770B" w:rsidRPr="000150F5">
        <w:rPr>
          <w:rFonts w:asciiTheme="majorBidi" w:hAnsiTheme="majorBidi" w:cstheme="majorBidi"/>
          <w:sz w:val="24"/>
          <w:szCs w:val="24"/>
        </w:rPr>
        <w:t>noted suboptimal health on several dimensions of lifestyle behaviors and objective measures. On the basis of our findings, health promotion strategies on campus can be justified.</w:t>
      </w:r>
    </w:p>
    <w:p w:rsidR="0073619D" w:rsidRDefault="0073619D" w:rsidP="008947FA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73619D" w:rsidRPr="000150F5" w:rsidRDefault="0073619D" w:rsidP="008947FA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</w:p>
    <w:sectPr w:rsidR="0073619D" w:rsidRPr="000150F5" w:rsidSect="008E6F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698"/>
    <w:rsid w:val="000150F5"/>
    <w:rsid w:val="00064C4F"/>
    <w:rsid w:val="000A73A6"/>
    <w:rsid w:val="00103F6F"/>
    <w:rsid w:val="00112FAE"/>
    <w:rsid w:val="001F696B"/>
    <w:rsid w:val="00222D4E"/>
    <w:rsid w:val="00241FB8"/>
    <w:rsid w:val="00366DEE"/>
    <w:rsid w:val="003E0408"/>
    <w:rsid w:val="0048794A"/>
    <w:rsid w:val="00497DC8"/>
    <w:rsid w:val="004D18CB"/>
    <w:rsid w:val="005234AA"/>
    <w:rsid w:val="005448F0"/>
    <w:rsid w:val="006417FE"/>
    <w:rsid w:val="006C771B"/>
    <w:rsid w:val="0073619D"/>
    <w:rsid w:val="00745698"/>
    <w:rsid w:val="00793A16"/>
    <w:rsid w:val="00830D85"/>
    <w:rsid w:val="00835CC0"/>
    <w:rsid w:val="00893ED3"/>
    <w:rsid w:val="008947FA"/>
    <w:rsid w:val="008E6F0A"/>
    <w:rsid w:val="00A41D41"/>
    <w:rsid w:val="00BF25CD"/>
    <w:rsid w:val="00D25EF0"/>
    <w:rsid w:val="00D6770B"/>
    <w:rsid w:val="00DE7F3B"/>
    <w:rsid w:val="00E93A4C"/>
    <w:rsid w:val="00ED344B"/>
    <w:rsid w:val="00F61BEF"/>
    <w:rsid w:val="00F728C2"/>
    <w:rsid w:val="00F86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AF47B88-0936-4F08-8756-C6E636C7F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F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F89F7-21A1-49D7-BA45-1DADFF837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261210</dc:creator>
  <cp:keywords/>
  <dc:description/>
  <cp:lastModifiedBy>Nowall Al-Sayegh</cp:lastModifiedBy>
  <cp:revision>5</cp:revision>
  <dcterms:created xsi:type="dcterms:W3CDTF">2016-12-21T09:51:00Z</dcterms:created>
  <dcterms:modified xsi:type="dcterms:W3CDTF">2017-02-20T10:08:00Z</dcterms:modified>
</cp:coreProperties>
</file>