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7B7424" w14:textId="77777777" w:rsidR="00683E8B" w:rsidRDefault="00683E8B" w:rsidP="00683E8B">
      <w:pPr>
        <w:spacing w:line="480" w:lineRule="auto"/>
        <w:rPr>
          <w:rFonts w:ascii="Times" w:hAnsi="Times"/>
        </w:rPr>
      </w:pPr>
    </w:p>
    <w:p w14:paraId="5D235235" w14:textId="77777777" w:rsidR="00683E8B" w:rsidRDefault="00683E8B" w:rsidP="00683E8B">
      <w:pPr>
        <w:spacing w:line="480" w:lineRule="auto"/>
        <w:rPr>
          <w:rFonts w:ascii="Times" w:hAnsi="Times"/>
        </w:rPr>
      </w:pPr>
    </w:p>
    <w:p w14:paraId="2F159FE2" w14:textId="77777777" w:rsidR="00683E8B" w:rsidRDefault="00683E8B" w:rsidP="00683E8B">
      <w:pPr>
        <w:spacing w:line="480" w:lineRule="auto"/>
        <w:rPr>
          <w:rFonts w:ascii="Times" w:hAnsi="Times"/>
        </w:rPr>
      </w:pPr>
    </w:p>
    <w:p w14:paraId="6BA378C4" w14:textId="77777777" w:rsidR="00683E8B" w:rsidRDefault="00683E8B" w:rsidP="00683E8B">
      <w:pPr>
        <w:spacing w:line="480" w:lineRule="auto"/>
        <w:rPr>
          <w:rFonts w:ascii="Times" w:hAnsi="Times"/>
        </w:rPr>
      </w:pPr>
    </w:p>
    <w:p w14:paraId="795CE4F8" w14:textId="77777777" w:rsidR="00683E8B" w:rsidRDefault="00683E8B" w:rsidP="00683E8B">
      <w:pPr>
        <w:spacing w:line="480" w:lineRule="auto"/>
        <w:rPr>
          <w:rFonts w:ascii="Times" w:hAnsi="Times"/>
        </w:rPr>
      </w:pPr>
    </w:p>
    <w:p w14:paraId="7BC90257" w14:textId="77777777" w:rsidR="00683E8B" w:rsidRDefault="00683E8B" w:rsidP="00683E8B">
      <w:pPr>
        <w:spacing w:line="480" w:lineRule="auto"/>
        <w:rPr>
          <w:rFonts w:ascii="Times" w:hAnsi="Times"/>
        </w:rPr>
      </w:pPr>
    </w:p>
    <w:p w14:paraId="696BB45F" w14:textId="77777777" w:rsidR="00683E8B" w:rsidRDefault="00683E8B" w:rsidP="00683E8B">
      <w:pPr>
        <w:spacing w:line="480" w:lineRule="auto"/>
        <w:rPr>
          <w:rFonts w:ascii="Times" w:hAnsi="Times"/>
        </w:rPr>
      </w:pPr>
    </w:p>
    <w:p w14:paraId="63F38896" w14:textId="77777777" w:rsidR="00683E8B" w:rsidRDefault="00683E8B" w:rsidP="00683E8B">
      <w:pPr>
        <w:spacing w:line="480" w:lineRule="auto"/>
        <w:rPr>
          <w:rFonts w:ascii="Times" w:hAnsi="Times"/>
        </w:rPr>
      </w:pPr>
    </w:p>
    <w:p w14:paraId="10CBC7CC" w14:textId="77777777" w:rsidR="00683E8B" w:rsidRDefault="00683E8B" w:rsidP="00683E8B">
      <w:pPr>
        <w:spacing w:line="480" w:lineRule="auto"/>
        <w:rPr>
          <w:rFonts w:ascii="Times" w:hAnsi="Times"/>
        </w:rPr>
      </w:pPr>
    </w:p>
    <w:p w14:paraId="74BCA6C3" w14:textId="77777777" w:rsidR="00683E8B" w:rsidRDefault="00683E8B" w:rsidP="00683E8B">
      <w:pPr>
        <w:spacing w:line="480" w:lineRule="auto"/>
        <w:jc w:val="center"/>
        <w:rPr>
          <w:rFonts w:ascii="Times" w:hAnsi="Times"/>
        </w:rPr>
      </w:pPr>
      <w:r>
        <w:rPr>
          <w:rFonts w:ascii="Times" w:hAnsi="Times"/>
        </w:rPr>
        <w:t xml:space="preserve">Internal Locus of Control &amp; Workplace Satisfaction: Their role in the workplace – </w:t>
      </w:r>
    </w:p>
    <w:p w14:paraId="045675E3" w14:textId="77777777" w:rsidR="00683E8B" w:rsidRDefault="00683E8B" w:rsidP="00683E8B">
      <w:pPr>
        <w:spacing w:line="480" w:lineRule="auto"/>
        <w:jc w:val="center"/>
        <w:rPr>
          <w:rFonts w:ascii="Times" w:hAnsi="Times"/>
        </w:rPr>
      </w:pPr>
      <w:r>
        <w:rPr>
          <w:rFonts w:ascii="Times" w:hAnsi="Times"/>
        </w:rPr>
        <w:t>Abstract</w:t>
      </w:r>
    </w:p>
    <w:p w14:paraId="03F54070" w14:textId="77777777" w:rsidR="00683E8B" w:rsidRDefault="00683E8B" w:rsidP="00683E8B">
      <w:pPr>
        <w:spacing w:line="480" w:lineRule="auto"/>
        <w:jc w:val="center"/>
        <w:rPr>
          <w:rFonts w:ascii="Times" w:hAnsi="Times"/>
        </w:rPr>
      </w:pPr>
      <w:r>
        <w:rPr>
          <w:rFonts w:ascii="Times" w:hAnsi="Times"/>
        </w:rPr>
        <w:t xml:space="preserve">Carlos </w:t>
      </w:r>
      <w:proofErr w:type="spellStart"/>
      <w:r>
        <w:rPr>
          <w:rFonts w:ascii="Times" w:hAnsi="Times"/>
        </w:rPr>
        <w:t>Albizu</w:t>
      </w:r>
      <w:proofErr w:type="spellEnd"/>
      <w:r>
        <w:rPr>
          <w:rFonts w:ascii="Times" w:hAnsi="Times"/>
        </w:rPr>
        <w:t xml:space="preserve"> University</w:t>
      </w:r>
    </w:p>
    <w:p w14:paraId="72B5BA4A" w14:textId="77777777" w:rsidR="00683E8B" w:rsidRDefault="00683E8B" w:rsidP="00683E8B">
      <w:pPr>
        <w:spacing w:line="480" w:lineRule="auto"/>
        <w:jc w:val="center"/>
        <w:rPr>
          <w:rFonts w:ascii="Times" w:hAnsi="Times"/>
        </w:rPr>
      </w:pPr>
      <w:r>
        <w:rPr>
          <w:rFonts w:ascii="Times" w:hAnsi="Times"/>
        </w:rPr>
        <w:t xml:space="preserve">Anthony Naranjo, Toni, </w:t>
      </w:r>
      <w:proofErr w:type="spellStart"/>
      <w:r>
        <w:rPr>
          <w:rFonts w:ascii="Times" w:hAnsi="Times"/>
        </w:rPr>
        <w:t>DiDona</w:t>
      </w:r>
      <w:proofErr w:type="spellEnd"/>
      <w:r>
        <w:rPr>
          <w:rFonts w:ascii="Times" w:hAnsi="Times"/>
        </w:rPr>
        <w:t xml:space="preserve">, Ana </w:t>
      </w:r>
      <w:proofErr w:type="spellStart"/>
      <w:r>
        <w:rPr>
          <w:rFonts w:ascii="Times" w:hAnsi="Times"/>
        </w:rPr>
        <w:t>Rubilar</w:t>
      </w:r>
      <w:proofErr w:type="spellEnd"/>
    </w:p>
    <w:p w14:paraId="40B88C2A" w14:textId="77777777" w:rsidR="00683E8B" w:rsidRDefault="00683E8B" w:rsidP="00683E8B">
      <w:pPr>
        <w:spacing w:line="480" w:lineRule="auto"/>
        <w:rPr>
          <w:rFonts w:ascii="Times" w:hAnsi="Times"/>
        </w:rPr>
      </w:pPr>
    </w:p>
    <w:p w14:paraId="02E5F4AA" w14:textId="77777777" w:rsidR="00683E8B" w:rsidRDefault="00683E8B" w:rsidP="00683E8B">
      <w:pPr>
        <w:spacing w:line="480" w:lineRule="auto"/>
        <w:rPr>
          <w:rFonts w:ascii="Times" w:hAnsi="Times"/>
        </w:rPr>
      </w:pPr>
    </w:p>
    <w:p w14:paraId="4AE7C339" w14:textId="77777777" w:rsidR="00683E8B" w:rsidRDefault="00683E8B" w:rsidP="00683E8B">
      <w:pPr>
        <w:spacing w:line="480" w:lineRule="auto"/>
        <w:rPr>
          <w:rFonts w:ascii="Times" w:hAnsi="Times"/>
        </w:rPr>
      </w:pPr>
    </w:p>
    <w:p w14:paraId="383934A8" w14:textId="77777777" w:rsidR="00683E8B" w:rsidRDefault="00683E8B" w:rsidP="00683E8B">
      <w:pPr>
        <w:spacing w:line="480" w:lineRule="auto"/>
        <w:rPr>
          <w:rFonts w:ascii="Times" w:hAnsi="Times"/>
        </w:rPr>
      </w:pPr>
    </w:p>
    <w:p w14:paraId="05A5DE70" w14:textId="77777777" w:rsidR="00683E8B" w:rsidRDefault="00683E8B" w:rsidP="00683E8B">
      <w:pPr>
        <w:spacing w:line="480" w:lineRule="auto"/>
        <w:rPr>
          <w:rFonts w:ascii="Times" w:hAnsi="Times"/>
        </w:rPr>
      </w:pPr>
    </w:p>
    <w:p w14:paraId="47531427" w14:textId="77777777" w:rsidR="00683E8B" w:rsidRDefault="00683E8B" w:rsidP="00683E8B">
      <w:pPr>
        <w:spacing w:line="480" w:lineRule="auto"/>
        <w:rPr>
          <w:rFonts w:ascii="Times" w:hAnsi="Times"/>
        </w:rPr>
      </w:pPr>
    </w:p>
    <w:p w14:paraId="5938EF1D" w14:textId="77777777" w:rsidR="00683E8B" w:rsidRDefault="00683E8B" w:rsidP="00683E8B">
      <w:pPr>
        <w:spacing w:line="480" w:lineRule="auto"/>
        <w:rPr>
          <w:rFonts w:ascii="Times" w:hAnsi="Times"/>
        </w:rPr>
      </w:pPr>
    </w:p>
    <w:p w14:paraId="783A084B" w14:textId="77777777" w:rsidR="00683E8B" w:rsidRDefault="00683E8B" w:rsidP="00683E8B">
      <w:pPr>
        <w:spacing w:line="480" w:lineRule="auto"/>
        <w:rPr>
          <w:rFonts w:ascii="Times" w:hAnsi="Times"/>
        </w:rPr>
      </w:pPr>
    </w:p>
    <w:p w14:paraId="655D2080" w14:textId="77777777" w:rsidR="00683E8B" w:rsidRDefault="00683E8B" w:rsidP="00683E8B">
      <w:pPr>
        <w:spacing w:line="480" w:lineRule="auto"/>
        <w:rPr>
          <w:rFonts w:ascii="Times" w:hAnsi="Times"/>
        </w:rPr>
      </w:pPr>
    </w:p>
    <w:p w14:paraId="40B4C70F" w14:textId="77777777" w:rsidR="00683E8B" w:rsidRDefault="00683E8B" w:rsidP="00683E8B">
      <w:pPr>
        <w:spacing w:line="480" w:lineRule="auto"/>
        <w:rPr>
          <w:rFonts w:ascii="Times" w:hAnsi="Times"/>
        </w:rPr>
      </w:pPr>
    </w:p>
    <w:p w14:paraId="72456E40" w14:textId="77777777" w:rsidR="00683E8B" w:rsidRPr="00683E8B" w:rsidRDefault="00683E8B" w:rsidP="00683E8B">
      <w:pPr>
        <w:spacing w:line="480" w:lineRule="auto"/>
        <w:jc w:val="center"/>
        <w:rPr>
          <w:rFonts w:ascii="Times" w:hAnsi="Times"/>
          <w:b/>
        </w:rPr>
      </w:pPr>
      <w:r w:rsidRPr="00683E8B">
        <w:rPr>
          <w:rFonts w:ascii="Times" w:hAnsi="Times"/>
          <w:b/>
        </w:rPr>
        <w:lastRenderedPageBreak/>
        <w:t>Abstract</w:t>
      </w:r>
    </w:p>
    <w:p w14:paraId="6CA38B5A" w14:textId="77777777" w:rsidR="00683E8B" w:rsidRPr="0024233B" w:rsidRDefault="00683E8B" w:rsidP="00683E8B">
      <w:pPr>
        <w:spacing w:line="480" w:lineRule="auto"/>
        <w:rPr>
          <w:rFonts w:ascii="Times" w:hAnsi="Times"/>
        </w:rPr>
      </w:pPr>
      <w:r w:rsidRPr="0024233B">
        <w:rPr>
          <w:rFonts w:ascii="Times" w:hAnsi="Times"/>
        </w:rPr>
        <w:t xml:space="preserve">Workplace satisfaction has been a topic of interest for employees, managers, and researchers for decades. Even though a large body of literature exists, there is still much to learn regarding the relationship between internal locus of control and </w:t>
      </w:r>
      <w:proofErr w:type="gramStart"/>
      <w:r w:rsidRPr="0024233B">
        <w:rPr>
          <w:rFonts w:ascii="Times" w:hAnsi="Times"/>
        </w:rPr>
        <w:t>it’s</w:t>
      </w:r>
      <w:proofErr w:type="gramEnd"/>
      <w:r w:rsidRPr="0024233B">
        <w:rPr>
          <w:rFonts w:ascii="Times" w:hAnsi="Times"/>
        </w:rPr>
        <w:t xml:space="preserve"> association to individual workplace satisfaction. A 53 question self-report survey was administered through SurveyMonkey to 164 subjects, of which 53 were males and 111 were females. The majority (53%) of subjects held a professional occupation and identified as Hispanic/Latino (64%).  Studies in this field have been conducted globally to analyze and also expand knowledge regarding factors that are positively correlated with workplace satisfaction and the subsequent employee outcomes. This study proposed that </w:t>
      </w:r>
      <w:r w:rsidRPr="0024233B">
        <w:rPr>
          <w:rFonts w:ascii="Times" w:hAnsi="Times"/>
          <w:i/>
          <w:iCs/>
        </w:rPr>
        <w:t>H1:</w:t>
      </w:r>
      <w:r w:rsidRPr="0024233B">
        <w:rPr>
          <w:rFonts w:ascii="Times" w:hAnsi="Times"/>
        </w:rPr>
        <w:t xml:space="preserve"> a significant difference would exist between the professional, technical, and administrative occupational groups in regards to internal locus of control ratings; and that </w:t>
      </w:r>
      <w:r w:rsidRPr="0024233B">
        <w:rPr>
          <w:rFonts w:ascii="Times" w:hAnsi="Times"/>
          <w:i/>
          <w:iCs/>
        </w:rPr>
        <w:t>H2:</w:t>
      </w:r>
      <w:r w:rsidRPr="0024233B">
        <w:rPr>
          <w:rFonts w:ascii="Times" w:hAnsi="Times"/>
        </w:rPr>
        <w:t xml:space="preserve"> internal locus of control was positively correlated with workplace satisfaction. Significant positive correlations were found between internal locus of control and workplace satisfaction. This finding indicated that when individuals feel that they are in control of their successes and failures, their workplace sat</w:t>
      </w:r>
      <w:bookmarkStart w:id="0" w:name="_GoBack"/>
      <w:bookmarkEnd w:id="0"/>
      <w:r w:rsidRPr="0024233B">
        <w:rPr>
          <w:rFonts w:ascii="Times" w:hAnsi="Times"/>
        </w:rPr>
        <w:t xml:space="preserve">isfaction will be positively correlated. There were no significant differences found regarding internal locus of control and workplace satisfaction between different occupational sub-groups. These results provide organizations useful data to build a framework that advances the importance of implementing recognition programs that reinforce intrinsic rewards. It also shows organizations that intrinsic rewards can be valued by employees in various types of roles to the same degree. </w:t>
      </w:r>
    </w:p>
    <w:p w14:paraId="5925F082" w14:textId="77777777" w:rsidR="00D15FB0" w:rsidRDefault="00683E8B" w:rsidP="00683E8B">
      <w:pPr>
        <w:spacing w:line="480" w:lineRule="auto"/>
      </w:pPr>
    </w:p>
    <w:sectPr w:rsidR="00D15FB0" w:rsidSect="000166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3E8B"/>
    <w:rsid w:val="00016636"/>
    <w:rsid w:val="00683E8B"/>
    <w:rsid w:val="00AA4A67"/>
    <w:rsid w:val="00E724FA"/>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42BD124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heme="minorHAnsi" w:hAnsi="Times"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83E8B"/>
    <w:rPr>
      <w:rFonts w:asciiTheme="minorHAnsi" w:hAnsiTheme="min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288</Words>
  <Characters>1647</Characters>
  <Application>Microsoft Macintosh Word</Application>
  <DocSecurity>0</DocSecurity>
  <Lines>13</Lines>
  <Paragraphs>3</Paragraphs>
  <ScaleCrop>false</ScaleCrop>
  <LinksUpToDate>false</LinksUpToDate>
  <CharactersWithSpaces>1932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Naranjo</dc:creator>
  <cp:keywords/>
  <dc:description/>
  <cp:lastModifiedBy>Anthony Naranjo</cp:lastModifiedBy>
  <cp:revision>1</cp:revision>
  <dcterms:created xsi:type="dcterms:W3CDTF">2017-04-07T21:46:00Z</dcterms:created>
  <dcterms:modified xsi:type="dcterms:W3CDTF">2017-04-07T21:50:00Z</dcterms:modified>
</cp:coreProperties>
</file>