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2B088" w14:textId="77777777" w:rsidR="00A23FFC" w:rsidRDefault="00A23FFC">
      <w:pPr>
        <w:pStyle w:val="BodyText"/>
        <w:spacing w:before="1"/>
        <w:rPr>
          <w:rFonts w:ascii="Times New Roman"/>
          <w:sz w:val="17"/>
        </w:rPr>
      </w:pPr>
    </w:p>
    <w:p w14:paraId="25B697FA" w14:textId="77777777" w:rsidR="003B7E8A" w:rsidRPr="003B7E8A" w:rsidRDefault="003B7E8A" w:rsidP="003B7E8A">
      <w:pPr>
        <w:pStyle w:val="NormalWeb"/>
        <w:rPr>
          <w:rFonts w:ascii="Cambria Math" w:hAnsi="Cambria Math"/>
          <w:color w:val="548DD4" w:themeColor="text2" w:themeTint="99"/>
          <w:sz w:val="35"/>
          <w:szCs w:val="35"/>
        </w:rPr>
      </w:pPr>
      <w:r w:rsidRPr="003B7E8A">
        <w:rPr>
          <w:rFonts w:ascii="Cambria Math" w:hAnsi="Cambria Math" w:cs="Calibri"/>
          <w:b/>
          <w:bCs/>
          <w:color w:val="548DD4" w:themeColor="text2" w:themeTint="99"/>
          <w:sz w:val="35"/>
          <w:szCs w:val="35"/>
        </w:rPr>
        <w:t xml:space="preserve">Rapid bench-side detection of carbapenemase genes in Gram negative bacteria by LAMP assay </w:t>
      </w:r>
    </w:p>
    <w:p w14:paraId="2A3664F8" w14:textId="41BD0AF2" w:rsidR="003B7E8A" w:rsidRPr="003B7E8A" w:rsidRDefault="0025750F" w:rsidP="003B7E8A">
      <w:pPr>
        <w:pStyle w:val="NormalWeb"/>
        <w:shd w:val="clear" w:color="auto" w:fill="FFFFFF"/>
        <w:contextualSpacing/>
        <w:rPr>
          <w:rFonts w:ascii="Arial" w:hAnsi="Arial" w:cs="Arial"/>
          <w:sz w:val="18"/>
          <w:szCs w:val="16"/>
        </w:rPr>
      </w:pPr>
      <w:proofErr w:type="spellStart"/>
      <w:r w:rsidRPr="0025750F">
        <w:rPr>
          <w:rFonts w:ascii="Arial" w:hAnsi="Arial" w:cs="Arial"/>
          <w:bCs/>
          <w:sz w:val="18"/>
          <w:szCs w:val="16"/>
        </w:rPr>
        <w:t>Dr</w:t>
      </w:r>
      <w:proofErr w:type="spellEnd"/>
      <w:r w:rsidRPr="0025750F">
        <w:rPr>
          <w:rFonts w:ascii="Arial" w:hAnsi="Arial" w:cs="Arial"/>
          <w:bCs/>
          <w:sz w:val="18"/>
          <w:szCs w:val="16"/>
        </w:rPr>
        <w:t xml:space="preserve"> </w:t>
      </w:r>
      <w:r w:rsidR="003B7E8A" w:rsidRPr="0025750F">
        <w:rPr>
          <w:rFonts w:ascii="Arial" w:hAnsi="Arial" w:cs="Arial"/>
          <w:bCs/>
          <w:sz w:val="18"/>
          <w:szCs w:val="16"/>
        </w:rPr>
        <w:t>VL</w:t>
      </w:r>
      <w:r w:rsidR="003B7E8A" w:rsidRPr="0025750F">
        <w:rPr>
          <w:rFonts w:ascii="Arial" w:hAnsi="Arial" w:cs="Arial"/>
          <w:sz w:val="18"/>
          <w:szCs w:val="16"/>
        </w:rPr>
        <w:t>,</w:t>
      </w:r>
      <w:r w:rsidR="00714003">
        <w:rPr>
          <w:rFonts w:ascii="Arial" w:hAnsi="Arial" w:cs="Arial"/>
          <w:sz w:val="18"/>
          <w:szCs w:val="16"/>
        </w:rPr>
        <w:t xml:space="preserve"> </w:t>
      </w:r>
      <w:r w:rsidR="003B7E8A" w:rsidRPr="003B7E8A">
        <w:rPr>
          <w:rFonts w:ascii="Arial" w:hAnsi="Arial" w:cs="Arial"/>
          <w:sz w:val="18"/>
          <w:szCs w:val="16"/>
        </w:rPr>
        <w:t>Kamineni Academy of Medical Sciences &amp; Research Centre, India</w:t>
      </w:r>
    </w:p>
    <w:p w14:paraId="3E8B9522" w14:textId="056253C5" w:rsidR="003B7E8A" w:rsidRPr="003B7E8A" w:rsidRDefault="00714003" w:rsidP="003B7E8A">
      <w:pPr>
        <w:pStyle w:val="NormalWeb"/>
        <w:shd w:val="clear" w:color="auto" w:fill="FFFFFF"/>
        <w:contextualSpacing/>
        <w:rPr>
          <w:rFonts w:ascii="Arial" w:hAnsi="Arial" w:cs="Arial"/>
          <w:sz w:val="28"/>
        </w:rPr>
      </w:pPr>
      <w:proofErr w:type="spellStart"/>
      <w:r>
        <w:rPr>
          <w:rFonts w:ascii="Arial" w:hAnsi="Arial" w:cs="Arial"/>
          <w:sz w:val="18"/>
          <w:szCs w:val="16"/>
        </w:rPr>
        <w:t>Dr</w:t>
      </w:r>
      <w:proofErr w:type="spellEnd"/>
      <w:r w:rsidR="003B7E8A" w:rsidRPr="003B7E8A">
        <w:rPr>
          <w:rFonts w:ascii="Arial" w:hAnsi="Arial" w:cs="Arial"/>
          <w:sz w:val="18"/>
          <w:szCs w:val="16"/>
        </w:rPr>
        <w:t xml:space="preserve"> R</w:t>
      </w:r>
      <w:r>
        <w:rPr>
          <w:rFonts w:ascii="Arial" w:hAnsi="Arial" w:cs="Arial"/>
          <w:sz w:val="18"/>
          <w:szCs w:val="16"/>
        </w:rPr>
        <w:t>R</w:t>
      </w:r>
      <w:r w:rsidR="003B7E8A" w:rsidRPr="003B7E8A">
        <w:rPr>
          <w:rFonts w:ascii="Arial" w:hAnsi="Arial" w:cs="Arial"/>
          <w:sz w:val="18"/>
          <w:szCs w:val="16"/>
        </w:rPr>
        <w:t>,</w:t>
      </w:r>
      <w:r>
        <w:rPr>
          <w:rFonts w:ascii="Arial" w:hAnsi="Arial" w:cs="Arial"/>
          <w:sz w:val="18"/>
          <w:szCs w:val="16"/>
        </w:rPr>
        <w:t xml:space="preserve"> </w:t>
      </w:r>
      <w:r w:rsidR="003B7E8A" w:rsidRPr="003B7E8A">
        <w:rPr>
          <w:rFonts w:ascii="Arial" w:hAnsi="Arial" w:cs="Arial"/>
          <w:sz w:val="18"/>
          <w:szCs w:val="16"/>
        </w:rPr>
        <w:t>VITAS Pharma, company,</w:t>
      </w:r>
      <w:r>
        <w:rPr>
          <w:rFonts w:ascii="Arial" w:hAnsi="Arial" w:cs="Arial"/>
          <w:sz w:val="18"/>
          <w:szCs w:val="16"/>
        </w:rPr>
        <w:t xml:space="preserve"> </w:t>
      </w:r>
      <w:r w:rsidR="003B7E8A" w:rsidRPr="003B7E8A">
        <w:rPr>
          <w:rFonts w:ascii="Arial" w:hAnsi="Arial" w:cs="Arial"/>
          <w:sz w:val="18"/>
          <w:szCs w:val="16"/>
        </w:rPr>
        <w:t xml:space="preserve">India </w:t>
      </w:r>
    </w:p>
    <w:p w14:paraId="6E57A4FC" w14:textId="77777777" w:rsidR="00A23FFC" w:rsidRDefault="00A23FFC">
      <w:pPr>
        <w:pStyle w:val="BodyText"/>
        <w:rPr>
          <w:rFonts w:ascii="Arial"/>
          <w:sz w:val="20"/>
        </w:rPr>
      </w:pPr>
    </w:p>
    <w:p w14:paraId="336136B5" w14:textId="77777777" w:rsidR="00A23FFC" w:rsidRDefault="00A23FFC">
      <w:pPr>
        <w:rPr>
          <w:rFonts w:ascii="Arial"/>
          <w:sz w:val="20"/>
        </w:rPr>
        <w:sectPr w:rsidR="00A23FFC">
          <w:type w:val="continuous"/>
          <w:pgSz w:w="11900" w:h="16840"/>
          <w:pgMar w:top="1600" w:right="600" w:bottom="280" w:left="500" w:header="720" w:footer="720" w:gutter="0"/>
          <w:cols w:space="720"/>
        </w:sectPr>
      </w:pPr>
    </w:p>
    <w:p w14:paraId="337C8B9B" w14:textId="77777777" w:rsidR="00A23FFC" w:rsidRDefault="00A23FFC">
      <w:pPr>
        <w:pStyle w:val="BodyText"/>
        <w:spacing w:before="9"/>
        <w:rPr>
          <w:rFonts w:ascii="Arial"/>
          <w:sz w:val="28"/>
        </w:rPr>
      </w:pPr>
    </w:p>
    <w:p w14:paraId="4C048895" w14:textId="77777777" w:rsidR="00A23FFC" w:rsidRDefault="00A15E0A">
      <w:pPr>
        <w:pStyle w:val="Heading1"/>
        <w:spacing w:before="1"/>
        <w:ind w:left="219"/>
      </w:pPr>
      <w:r>
        <w:rPr>
          <w:color w:val="BF5A14"/>
        </w:rPr>
        <w:t>Abstract (</w:t>
      </w:r>
      <w:proofErr w:type="gramStart"/>
      <w:r>
        <w:rPr>
          <w:color w:val="BF5A14"/>
        </w:rPr>
        <w:t>300 word</w:t>
      </w:r>
      <w:proofErr w:type="gramEnd"/>
      <w:r>
        <w:rPr>
          <w:color w:val="BF5A14"/>
        </w:rPr>
        <w:t xml:space="preserve"> limit)</w:t>
      </w:r>
    </w:p>
    <w:p w14:paraId="07D5E72A" w14:textId="7E123813" w:rsidR="00FB39DE" w:rsidRPr="007626A6" w:rsidRDefault="00FB39DE" w:rsidP="00FB39DE">
      <w:pPr>
        <w:ind w:left="200"/>
        <w:jc w:val="both"/>
        <w:rPr>
          <w:sz w:val="18"/>
        </w:rPr>
      </w:pPr>
      <w:r w:rsidRPr="007626A6">
        <w:rPr>
          <w:sz w:val="18"/>
        </w:rPr>
        <w:t xml:space="preserve">Understanding genetic mechanisms of carbapenem resistance </w:t>
      </w:r>
      <w:proofErr w:type="gramStart"/>
      <w:r w:rsidRPr="007626A6">
        <w:rPr>
          <w:sz w:val="18"/>
        </w:rPr>
        <w:t xml:space="preserve">among </w:t>
      </w:r>
      <w:r>
        <w:rPr>
          <w:sz w:val="18"/>
        </w:rPr>
        <w:t xml:space="preserve"> </w:t>
      </w:r>
      <w:r w:rsidRPr="007626A6">
        <w:rPr>
          <w:sz w:val="18"/>
        </w:rPr>
        <w:t>Gram</w:t>
      </w:r>
      <w:proofErr w:type="gramEnd"/>
      <w:r w:rsidRPr="007626A6">
        <w:rPr>
          <w:sz w:val="18"/>
        </w:rPr>
        <w:t xml:space="preserve">-negative bacteria (GNB) could help tailor antibiotic therapy and lead to improved outcomes, particularly for critically ill patients. We developed a novel, low cost, bench side rapid molecular assay, V-CARB, based on the Loop mediated isothermal amplification (LAMP) technology that simultaneously identifies the 4 major carbapenemase genes: </w:t>
      </w:r>
      <w:proofErr w:type="spellStart"/>
      <w:r w:rsidRPr="007626A6">
        <w:rPr>
          <w:sz w:val="18"/>
        </w:rPr>
        <w:t>bla</w:t>
      </w:r>
      <w:proofErr w:type="spellEnd"/>
      <w:r w:rsidRPr="007626A6">
        <w:rPr>
          <w:rFonts w:ascii="Arial" w:hAnsi="Arial" w:cs="Arial"/>
          <w:sz w:val="18"/>
        </w:rPr>
        <w:t>​</w:t>
      </w:r>
      <w:r w:rsidRPr="007626A6">
        <w:rPr>
          <w:sz w:val="18"/>
        </w:rPr>
        <w:t xml:space="preserve">_NDM, </w:t>
      </w:r>
      <w:proofErr w:type="spellStart"/>
      <w:r w:rsidRPr="007626A6">
        <w:rPr>
          <w:sz w:val="18"/>
        </w:rPr>
        <w:t>bla</w:t>
      </w:r>
      <w:proofErr w:type="spellEnd"/>
      <w:r w:rsidRPr="007626A6">
        <w:rPr>
          <w:rFonts w:ascii="Arial" w:hAnsi="Arial" w:cs="Arial"/>
          <w:sz w:val="18"/>
        </w:rPr>
        <w:t>​</w:t>
      </w:r>
      <w:r w:rsidRPr="007626A6">
        <w:rPr>
          <w:sz w:val="18"/>
        </w:rPr>
        <w:t xml:space="preserve">_OXA-48, </w:t>
      </w:r>
      <w:proofErr w:type="spellStart"/>
      <w:r w:rsidRPr="007626A6">
        <w:rPr>
          <w:sz w:val="18"/>
        </w:rPr>
        <w:t>bla</w:t>
      </w:r>
      <w:proofErr w:type="spellEnd"/>
      <w:r w:rsidRPr="007626A6">
        <w:rPr>
          <w:rFonts w:ascii="Arial" w:hAnsi="Arial" w:cs="Arial"/>
          <w:sz w:val="18"/>
        </w:rPr>
        <w:t>​</w:t>
      </w:r>
      <w:r w:rsidRPr="007626A6">
        <w:rPr>
          <w:sz w:val="18"/>
        </w:rPr>
        <w:t xml:space="preserve">_OXA-23 and </w:t>
      </w:r>
      <w:proofErr w:type="spellStart"/>
      <w:r w:rsidRPr="007626A6">
        <w:rPr>
          <w:sz w:val="18"/>
        </w:rPr>
        <w:t>bla</w:t>
      </w:r>
      <w:proofErr w:type="spellEnd"/>
      <w:r w:rsidRPr="007626A6">
        <w:rPr>
          <w:rFonts w:ascii="Arial" w:hAnsi="Arial" w:cs="Arial"/>
          <w:sz w:val="18"/>
        </w:rPr>
        <w:t>​</w:t>
      </w:r>
      <w:r w:rsidRPr="007626A6">
        <w:rPr>
          <w:sz w:val="18"/>
        </w:rPr>
        <w:t xml:space="preserve">_VIM. The assay takes one hour and gives a clear visual readout. 188 clinical GNB isolates, were screened by the V-CARB assay for </w:t>
      </w:r>
      <w:proofErr w:type="spellStart"/>
      <w:r w:rsidRPr="007626A6">
        <w:rPr>
          <w:sz w:val="18"/>
        </w:rPr>
        <w:t>bla</w:t>
      </w:r>
      <w:proofErr w:type="spellEnd"/>
      <w:r w:rsidRPr="007626A6">
        <w:rPr>
          <w:rFonts w:ascii="Arial" w:hAnsi="Arial" w:cs="Arial"/>
          <w:sz w:val="18"/>
        </w:rPr>
        <w:t>​</w:t>
      </w:r>
      <w:r w:rsidRPr="007626A6">
        <w:rPr>
          <w:sz w:val="18"/>
        </w:rPr>
        <w:t xml:space="preserve">_NDM, </w:t>
      </w:r>
      <w:proofErr w:type="spellStart"/>
      <w:r w:rsidRPr="007626A6">
        <w:rPr>
          <w:sz w:val="18"/>
        </w:rPr>
        <w:t>bla</w:t>
      </w:r>
      <w:proofErr w:type="spellEnd"/>
      <w:r w:rsidRPr="007626A6">
        <w:rPr>
          <w:rFonts w:ascii="Arial" w:hAnsi="Arial" w:cs="Arial"/>
          <w:sz w:val="18"/>
        </w:rPr>
        <w:t>​</w:t>
      </w:r>
      <w:r w:rsidRPr="007626A6">
        <w:rPr>
          <w:sz w:val="18"/>
        </w:rPr>
        <w:t>_OXA-</w:t>
      </w:r>
      <w:proofErr w:type="gramStart"/>
      <w:r w:rsidRPr="007626A6">
        <w:rPr>
          <w:sz w:val="18"/>
        </w:rPr>
        <w:t>48,bla</w:t>
      </w:r>
      <w:r w:rsidRPr="007626A6">
        <w:rPr>
          <w:rFonts w:ascii="Arial" w:hAnsi="Arial" w:cs="Arial"/>
          <w:sz w:val="18"/>
        </w:rPr>
        <w:t>​</w:t>
      </w:r>
      <w:proofErr w:type="gramEnd"/>
      <w:r w:rsidRPr="007626A6">
        <w:rPr>
          <w:sz w:val="18"/>
        </w:rPr>
        <w:t xml:space="preserve">_OXA-23and </w:t>
      </w:r>
      <w:proofErr w:type="spellStart"/>
      <w:r w:rsidRPr="007626A6">
        <w:rPr>
          <w:sz w:val="18"/>
        </w:rPr>
        <w:t>bla</w:t>
      </w:r>
      <w:proofErr w:type="spellEnd"/>
      <w:r w:rsidRPr="007626A6">
        <w:rPr>
          <w:rFonts w:ascii="Arial" w:hAnsi="Arial" w:cs="Arial"/>
          <w:sz w:val="18"/>
        </w:rPr>
        <w:t>​</w:t>
      </w:r>
      <w:r w:rsidRPr="007626A6">
        <w:rPr>
          <w:sz w:val="18"/>
        </w:rPr>
        <w:t xml:space="preserve">_VIM genes and by the Kirby Bauer’s Disc diffusion susceptibility test (DDST). For isolates with mismatched results, the Carbapenem Inhibition assay (CIM) was undertaken. </w:t>
      </w:r>
    </w:p>
    <w:p w14:paraId="3411E5FD" w14:textId="77777777" w:rsidR="00FB39DE" w:rsidRPr="007626A6" w:rsidRDefault="00FB39DE" w:rsidP="00FB39DE">
      <w:pPr>
        <w:ind w:left="200"/>
        <w:jc w:val="both"/>
        <w:rPr>
          <w:sz w:val="18"/>
        </w:rPr>
      </w:pPr>
      <w:r w:rsidRPr="007626A6">
        <w:rPr>
          <w:sz w:val="18"/>
        </w:rPr>
        <w:t xml:space="preserve">41/188 (21.8%) isolates were positive for at least one gene by the V-CARB assay. Of these, 14 were detected as susceptible by DDST. 8/14 were true positives   and 6/14 were false positives. Further, 5 isolates detected as resistant by DDST were not identified by the V-CARB assay. Of these, 2 expressed unidentified carbapenemases, 1 was carbapenemase-independent and 2 were false negatives. With DDST as a gold standard, the LAMP assay had a sensitivity of 95%, negative predictive value of 98.61%, specificity of 95.95% and positive predictive value of 86.36%. </w:t>
      </w:r>
    </w:p>
    <w:p w14:paraId="30A0D121" w14:textId="2DB0E970" w:rsidR="00A23FFC" w:rsidRDefault="00FB39DE" w:rsidP="00FB39DE">
      <w:pPr>
        <w:pStyle w:val="BodyText"/>
        <w:spacing w:before="4"/>
        <w:ind w:left="195"/>
        <w:jc w:val="both"/>
        <w:rPr>
          <w:sz w:val="23"/>
        </w:rPr>
      </w:pPr>
      <w:r w:rsidRPr="007626A6">
        <w:t xml:space="preserve">The different isolates tested included </w:t>
      </w:r>
      <w:r w:rsidRPr="007626A6">
        <w:rPr>
          <w:i/>
        </w:rPr>
        <w:t>Acinetobacter</w:t>
      </w:r>
      <w:r w:rsidRPr="007626A6">
        <w:t xml:space="preserve"> (12), </w:t>
      </w:r>
      <w:r w:rsidRPr="007626A6">
        <w:rPr>
          <w:i/>
        </w:rPr>
        <w:t>E. coli</w:t>
      </w:r>
      <w:r w:rsidRPr="007626A6">
        <w:t xml:space="preserve"> (108), </w:t>
      </w:r>
      <w:r w:rsidRPr="007626A6">
        <w:rPr>
          <w:i/>
        </w:rPr>
        <w:t>Klebsiella</w:t>
      </w:r>
      <w:r w:rsidRPr="007626A6">
        <w:t xml:space="preserve"> (52) and </w:t>
      </w:r>
      <w:r w:rsidRPr="007626A6">
        <w:rPr>
          <w:i/>
        </w:rPr>
        <w:t>Pseudomonas</w:t>
      </w:r>
      <w:r w:rsidRPr="007626A6">
        <w:t xml:space="preserve"> (16). The LAMP assay detected 9 NDM, 2 VIM, 16 OXA- 23 and 21 OXA-48 positive isolates. NDM was found across the species, except </w:t>
      </w:r>
      <w:r w:rsidRPr="007626A6">
        <w:rPr>
          <w:i/>
        </w:rPr>
        <w:t>Pseudomonas</w:t>
      </w:r>
      <w:r w:rsidRPr="007626A6">
        <w:t xml:space="preserve">. OXA-48 was more common among </w:t>
      </w:r>
      <w:r w:rsidRPr="007626A6">
        <w:rPr>
          <w:i/>
        </w:rPr>
        <w:t>Klebsiella pneumoniae</w:t>
      </w:r>
      <w:r w:rsidRPr="007626A6">
        <w:t xml:space="preserve"> while OXA-23was found exclusively in Acinetobacter. VIM was detected in </w:t>
      </w:r>
      <w:r w:rsidRPr="007626A6">
        <w:rPr>
          <w:i/>
        </w:rPr>
        <w:t xml:space="preserve">Pseudomonas </w:t>
      </w:r>
      <w:r w:rsidRPr="007626A6">
        <w:t xml:space="preserve">and </w:t>
      </w:r>
      <w:r w:rsidRPr="007626A6">
        <w:rPr>
          <w:i/>
        </w:rPr>
        <w:t>Klebsiella</w:t>
      </w:r>
      <w:r w:rsidRPr="007626A6">
        <w:t xml:space="preserve"> isolates. The V-CARB assay for carbapenemase genes developed by our team is a highly sensitive, specific, rapid and simple bench-side assay. The availability of the results in a clinically useful time will help clinicians select an appropriate antibiotic at the earliest.</w:t>
      </w:r>
      <w:r w:rsidR="00A15E0A">
        <w:br w:type="column"/>
      </w:r>
    </w:p>
    <w:p w14:paraId="119B5E2C" w14:textId="107878F5" w:rsidR="00A15E0A" w:rsidRPr="00A15E0A" w:rsidRDefault="00A15E0A" w:rsidP="00A15E0A">
      <w:pPr>
        <w:pStyle w:val="Heading1"/>
        <w:ind w:left="195"/>
      </w:pPr>
      <w:r>
        <w:rPr>
          <w:color w:val="BF5A14"/>
        </w:rPr>
        <w:t>Image</w:t>
      </w:r>
    </w:p>
    <w:p w14:paraId="2E7C16F4" w14:textId="348007B2" w:rsidR="00A15E0A" w:rsidRDefault="00A15E0A" w:rsidP="00A15E0A">
      <w:pPr>
        <w:spacing w:before="132"/>
        <w:ind w:left="95" w:firstLine="625"/>
        <w:contextualSpacing/>
        <w:rPr>
          <w:rFonts w:ascii="Arial"/>
          <w:b/>
          <w:color w:val="BF5A14"/>
          <w:sz w:val="20"/>
        </w:rPr>
      </w:pPr>
      <w:r w:rsidRPr="00B41161">
        <w:rPr>
          <w:noProof/>
          <w:sz w:val="20"/>
        </w:rPr>
        <w:drawing>
          <wp:inline distT="0" distB="0" distL="0" distR="0" wp14:anchorId="565D7528" wp14:editId="3E4B97CF">
            <wp:extent cx="1380066" cy="985762"/>
            <wp:effectExtent l="0" t="0" r="444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09069" cy="1006478"/>
                    </a:xfrm>
                    <a:prstGeom prst="rect">
                      <a:avLst/>
                    </a:prstGeom>
                  </pic:spPr>
                </pic:pic>
              </a:graphicData>
            </a:graphic>
          </wp:inline>
        </w:drawing>
      </w:r>
    </w:p>
    <w:p w14:paraId="2EB41720" w14:textId="77777777" w:rsidR="00A15E0A" w:rsidRDefault="00A15E0A" w:rsidP="00A15E0A">
      <w:pPr>
        <w:spacing w:before="132"/>
        <w:ind w:left="95" w:firstLine="625"/>
        <w:contextualSpacing/>
        <w:rPr>
          <w:rFonts w:ascii="Arial"/>
          <w:b/>
          <w:color w:val="BF5A14"/>
          <w:sz w:val="20"/>
        </w:rPr>
      </w:pPr>
      <w:bookmarkStart w:id="0" w:name="_GoBack"/>
      <w:bookmarkEnd w:id="0"/>
    </w:p>
    <w:p w14:paraId="0DCF5B27" w14:textId="1E57EF17" w:rsidR="00C17440" w:rsidRDefault="00A15E0A" w:rsidP="00A15E0A">
      <w:pPr>
        <w:spacing w:before="132"/>
        <w:ind w:left="95"/>
        <w:contextualSpacing/>
        <w:rPr>
          <w:rFonts w:ascii="Arial"/>
          <w:b/>
          <w:color w:val="BF5A14"/>
          <w:sz w:val="20"/>
        </w:rPr>
      </w:pPr>
      <w:r>
        <w:rPr>
          <w:rFonts w:ascii="Arial"/>
          <w:b/>
          <w:color w:val="BF5A14"/>
          <w:sz w:val="20"/>
        </w:rPr>
        <w:t>R</w:t>
      </w:r>
      <w:r>
        <w:rPr>
          <w:rFonts w:ascii="Arial"/>
          <w:b/>
          <w:color w:val="BF5A14"/>
          <w:sz w:val="20"/>
        </w:rPr>
        <w:t>ecent</w:t>
      </w:r>
      <w:r>
        <w:rPr>
          <w:rFonts w:ascii="Arial"/>
          <w:b/>
          <w:color w:val="BF5A14"/>
          <w:sz w:val="20"/>
        </w:rPr>
        <w:t xml:space="preserve"> Pu</w:t>
      </w:r>
      <w:r>
        <w:rPr>
          <w:rFonts w:ascii="Arial"/>
          <w:b/>
          <w:color w:val="BF5A14"/>
          <w:sz w:val="20"/>
        </w:rPr>
        <w:t>blications (minimum 5)</w:t>
      </w:r>
    </w:p>
    <w:p w14:paraId="0C250A8F" w14:textId="77777777" w:rsidR="00C17440" w:rsidRPr="00C17440" w:rsidRDefault="00C17440" w:rsidP="00C17440">
      <w:pPr>
        <w:spacing w:before="132"/>
        <w:ind w:left="95"/>
        <w:contextualSpacing/>
        <w:rPr>
          <w:rFonts w:ascii="Arial"/>
          <w:b/>
          <w:color w:val="BF5A14"/>
          <w:sz w:val="20"/>
        </w:rPr>
      </w:pPr>
    </w:p>
    <w:p w14:paraId="2903A85D" w14:textId="77777777" w:rsidR="00C17440" w:rsidRPr="00227F16" w:rsidRDefault="00C17440" w:rsidP="00C17440">
      <w:pPr>
        <w:pStyle w:val="ListParagraph"/>
        <w:widowControl/>
        <w:numPr>
          <w:ilvl w:val="0"/>
          <w:numId w:val="1"/>
        </w:numPr>
        <w:autoSpaceDE/>
        <w:autoSpaceDN/>
        <w:spacing w:before="0" w:after="160"/>
        <w:ind w:right="0"/>
        <w:contextualSpacing/>
        <w:rPr>
          <w:rFonts w:eastAsia="Times New Roman" w:cstheme="minorHAnsi"/>
          <w:color w:val="000000" w:themeColor="text1"/>
          <w:sz w:val="18"/>
          <w:szCs w:val="18"/>
        </w:rPr>
      </w:pPr>
      <w:proofErr w:type="spellStart"/>
      <w:r w:rsidRPr="00227F16">
        <w:rPr>
          <w:rFonts w:eastAsia="Times New Roman" w:cs="Times New Roman"/>
          <w:color w:val="000000" w:themeColor="text1"/>
          <w:sz w:val="18"/>
          <w:szCs w:val="18"/>
        </w:rPr>
        <w:t>Lutgring</w:t>
      </w:r>
      <w:proofErr w:type="spellEnd"/>
      <w:r w:rsidRPr="00227F16">
        <w:rPr>
          <w:rFonts w:eastAsia="Times New Roman" w:cs="Times New Roman"/>
          <w:color w:val="000000" w:themeColor="text1"/>
          <w:sz w:val="18"/>
          <w:szCs w:val="18"/>
        </w:rPr>
        <w:t xml:space="preserve"> JD, </w:t>
      </w:r>
      <w:proofErr w:type="spellStart"/>
      <w:r w:rsidRPr="00227F16">
        <w:rPr>
          <w:rFonts w:eastAsia="Times New Roman" w:cs="Times New Roman"/>
          <w:color w:val="000000" w:themeColor="text1"/>
          <w:sz w:val="18"/>
          <w:szCs w:val="18"/>
        </w:rPr>
        <w:t>Limbago</w:t>
      </w:r>
      <w:proofErr w:type="spellEnd"/>
      <w:r w:rsidRPr="00227F16">
        <w:rPr>
          <w:rFonts w:eastAsia="Times New Roman" w:cs="Times New Roman"/>
          <w:color w:val="000000" w:themeColor="text1"/>
          <w:sz w:val="18"/>
          <w:szCs w:val="18"/>
        </w:rPr>
        <w:t xml:space="preserve"> BM. 2016. The problem of carbapenemase-producing-carbapenem-resistant-Enterobacteriaceae detection. J </w:t>
      </w:r>
      <w:proofErr w:type="spellStart"/>
      <w:r w:rsidRPr="00227F16">
        <w:rPr>
          <w:rFonts w:eastAsia="Times New Roman" w:cs="Times New Roman"/>
          <w:color w:val="000000" w:themeColor="text1"/>
          <w:sz w:val="18"/>
          <w:szCs w:val="18"/>
        </w:rPr>
        <w:t>Clin</w:t>
      </w:r>
      <w:proofErr w:type="spellEnd"/>
      <w:r w:rsidRPr="00227F16">
        <w:rPr>
          <w:rFonts w:eastAsia="Times New Roman" w:cs="Times New Roman"/>
          <w:color w:val="000000" w:themeColor="text1"/>
          <w:sz w:val="18"/>
          <w:szCs w:val="18"/>
        </w:rPr>
        <w:t xml:space="preserve"> </w:t>
      </w:r>
      <w:proofErr w:type="spellStart"/>
      <w:r w:rsidRPr="00227F16">
        <w:rPr>
          <w:rFonts w:eastAsia="Times New Roman" w:cs="Times New Roman"/>
          <w:color w:val="000000" w:themeColor="text1"/>
          <w:sz w:val="18"/>
          <w:szCs w:val="18"/>
        </w:rPr>
        <w:t>Microbiol</w:t>
      </w:r>
      <w:proofErr w:type="spellEnd"/>
      <w:r w:rsidRPr="00227F16">
        <w:rPr>
          <w:rFonts w:eastAsia="Times New Roman" w:cs="Times New Roman"/>
          <w:color w:val="000000" w:themeColor="text1"/>
          <w:sz w:val="18"/>
          <w:szCs w:val="18"/>
        </w:rPr>
        <w:t xml:space="preserve"> 54(3): 529-34.</w:t>
      </w:r>
    </w:p>
    <w:p w14:paraId="66A75A70" w14:textId="77777777" w:rsidR="00C17440" w:rsidRPr="00227F16" w:rsidRDefault="00C17440" w:rsidP="00C17440">
      <w:pPr>
        <w:pStyle w:val="ListParagraph"/>
        <w:widowControl/>
        <w:autoSpaceDE/>
        <w:autoSpaceDN/>
        <w:spacing w:before="0" w:after="160"/>
        <w:ind w:right="0" w:firstLine="0"/>
        <w:contextualSpacing/>
        <w:rPr>
          <w:rFonts w:eastAsia="Times New Roman" w:cstheme="minorHAnsi"/>
          <w:color w:val="000000" w:themeColor="text1"/>
          <w:sz w:val="18"/>
          <w:szCs w:val="18"/>
        </w:rPr>
      </w:pPr>
    </w:p>
    <w:p w14:paraId="0C5EB53B" w14:textId="6268B9A8" w:rsidR="00C17440" w:rsidRPr="00227F16" w:rsidRDefault="00C17440" w:rsidP="00C17440">
      <w:pPr>
        <w:pStyle w:val="ListParagraph"/>
        <w:widowControl/>
        <w:numPr>
          <w:ilvl w:val="0"/>
          <w:numId w:val="1"/>
        </w:numPr>
        <w:autoSpaceDE/>
        <w:autoSpaceDN/>
        <w:spacing w:before="0" w:after="160"/>
        <w:ind w:right="0"/>
        <w:contextualSpacing/>
        <w:rPr>
          <w:rFonts w:eastAsia="Times New Roman" w:cstheme="minorHAnsi"/>
          <w:color w:val="000000" w:themeColor="text1"/>
          <w:sz w:val="18"/>
          <w:szCs w:val="18"/>
        </w:rPr>
      </w:pPr>
      <w:r w:rsidRPr="00227F16">
        <w:rPr>
          <w:rFonts w:eastAsia="Times New Roman" w:cstheme="minorHAnsi"/>
          <w:color w:val="000000" w:themeColor="text1"/>
          <w:sz w:val="18"/>
          <w:szCs w:val="18"/>
        </w:rPr>
        <w:t xml:space="preserve">Solanki R, </w:t>
      </w:r>
      <w:proofErr w:type="spellStart"/>
      <w:r w:rsidRPr="00227F16">
        <w:rPr>
          <w:rFonts w:eastAsia="Times New Roman" w:cstheme="minorHAnsi"/>
          <w:color w:val="000000" w:themeColor="text1"/>
          <w:sz w:val="18"/>
          <w:szCs w:val="18"/>
        </w:rPr>
        <w:t>Vanjari</w:t>
      </w:r>
      <w:proofErr w:type="spellEnd"/>
      <w:r w:rsidRPr="00227F16">
        <w:rPr>
          <w:rFonts w:eastAsia="Times New Roman" w:cstheme="minorHAnsi"/>
          <w:color w:val="000000" w:themeColor="text1"/>
          <w:sz w:val="18"/>
          <w:szCs w:val="18"/>
        </w:rPr>
        <w:t xml:space="preserve"> L, Ede N, </w:t>
      </w:r>
      <w:proofErr w:type="spellStart"/>
      <w:r w:rsidRPr="00227F16">
        <w:rPr>
          <w:rFonts w:eastAsia="Times New Roman" w:cstheme="minorHAnsi"/>
          <w:color w:val="000000" w:themeColor="text1"/>
          <w:sz w:val="18"/>
          <w:szCs w:val="18"/>
        </w:rPr>
        <w:t>Gungi</w:t>
      </w:r>
      <w:proofErr w:type="spellEnd"/>
      <w:r w:rsidRPr="00227F16">
        <w:rPr>
          <w:rFonts w:eastAsia="Times New Roman" w:cstheme="minorHAnsi"/>
          <w:color w:val="000000" w:themeColor="text1"/>
          <w:sz w:val="18"/>
          <w:szCs w:val="18"/>
        </w:rPr>
        <w:t xml:space="preserve"> A, </w:t>
      </w:r>
      <w:proofErr w:type="spellStart"/>
      <w:r w:rsidRPr="00227F16">
        <w:rPr>
          <w:rFonts w:eastAsia="Times New Roman" w:cstheme="minorHAnsi"/>
          <w:color w:val="000000" w:themeColor="text1"/>
          <w:sz w:val="18"/>
          <w:szCs w:val="18"/>
        </w:rPr>
        <w:t>Soory</w:t>
      </w:r>
      <w:proofErr w:type="spellEnd"/>
      <w:r w:rsidRPr="00227F16">
        <w:rPr>
          <w:rFonts w:eastAsia="Times New Roman" w:cstheme="minorHAnsi"/>
          <w:color w:val="000000" w:themeColor="text1"/>
          <w:sz w:val="18"/>
          <w:szCs w:val="18"/>
        </w:rPr>
        <w:t xml:space="preserve"> A and Lakshmi V. 2013. Evaluation of LAMP assay using phenotypic test and conventional PCR for detection of </w:t>
      </w:r>
      <w:r w:rsidRPr="00227F16">
        <w:rPr>
          <w:rFonts w:eastAsia="Times New Roman" w:cstheme="minorHAnsi"/>
          <w:i/>
          <w:color w:val="000000" w:themeColor="text1"/>
          <w:sz w:val="18"/>
          <w:szCs w:val="18"/>
        </w:rPr>
        <w:t>bla</w:t>
      </w:r>
      <w:r w:rsidRPr="00227F16">
        <w:rPr>
          <w:rFonts w:eastAsia="Times New Roman" w:cstheme="minorHAnsi"/>
          <w:color w:val="000000" w:themeColor="text1"/>
          <w:sz w:val="18"/>
          <w:szCs w:val="18"/>
        </w:rPr>
        <w:t xml:space="preserve">NDM-1 and </w:t>
      </w:r>
      <w:r w:rsidRPr="00227F16">
        <w:rPr>
          <w:rFonts w:eastAsia="Times New Roman" w:cstheme="minorHAnsi"/>
          <w:i/>
          <w:color w:val="000000" w:themeColor="text1"/>
          <w:sz w:val="18"/>
          <w:szCs w:val="18"/>
        </w:rPr>
        <w:t>bla</w:t>
      </w:r>
      <w:r w:rsidRPr="00227F16">
        <w:rPr>
          <w:rFonts w:eastAsia="Times New Roman" w:cstheme="minorHAnsi"/>
          <w:color w:val="000000" w:themeColor="text1"/>
          <w:sz w:val="18"/>
          <w:szCs w:val="18"/>
        </w:rPr>
        <w:t xml:space="preserve">KPC genes among carbapenem-resistant clinical Gram-negative isolates. J Med </w:t>
      </w:r>
      <w:proofErr w:type="spellStart"/>
      <w:r w:rsidRPr="00227F16">
        <w:rPr>
          <w:rFonts w:eastAsia="Times New Roman" w:cstheme="minorHAnsi"/>
          <w:color w:val="000000" w:themeColor="text1"/>
          <w:sz w:val="18"/>
          <w:szCs w:val="18"/>
        </w:rPr>
        <w:t>Microbiol</w:t>
      </w:r>
      <w:proofErr w:type="spellEnd"/>
      <w:r w:rsidRPr="00227F16">
        <w:rPr>
          <w:rFonts w:eastAsia="Times New Roman" w:cstheme="minorHAnsi"/>
          <w:color w:val="000000" w:themeColor="text1"/>
          <w:sz w:val="18"/>
          <w:szCs w:val="18"/>
        </w:rPr>
        <w:t xml:space="preserve"> 62(10), 1540-1544</w:t>
      </w:r>
    </w:p>
    <w:p w14:paraId="2CEFF55B" w14:textId="77777777" w:rsidR="00C17440" w:rsidRPr="00227F16" w:rsidRDefault="00C17440" w:rsidP="00C17440">
      <w:pPr>
        <w:pStyle w:val="ListParagraph"/>
        <w:widowControl/>
        <w:autoSpaceDE/>
        <w:autoSpaceDN/>
        <w:spacing w:before="0" w:after="160"/>
        <w:ind w:right="0" w:firstLine="0"/>
        <w:contextualSpacing/>
        <w:rPr>
          <w:rFonts w:eastAsia="Times New Roman" w:cstheme="minorHAnsi"/>
          <w:color w:val="000000" w:themeColor="text1"/>
          <w:sz w:val="18"/>
          <w:szCs w:val="18"/>
        </w:rPr>
      </w:pPr>
    </w:p>
    <w:p w14:paraId="48387D85" w14:textId="77777777" w:rsidR="00C17440" w:rsidRPr="00227F16" w:rsidRDefault="00C17440" w:rsidP="00C17440">
      <w:pPr>
        <w:pStyle w:val="ListParagraph"/>
        <w:widowControl/>
        <w:numPr>
          <w:ilvl w:val="0"/>
          <w:numId w:val="1"/>
        </w:numPr>
        <w:autoSpaceDE/>
        <w:autoSpaceDN/>
        <w:spacing w:before="0" w:after="160"/>
        <w:ind w:right="0"/>
        <w:contextualSpacing/>
        <w:rPr>
          <w:rFonts w:eastAsia="Times New Roman" w:cstheme="minorHAnsi"/>
          <w:color w:val="000000" w:themeColor="text1"/>
          <w:sz w:val="18"/>
          <w:szCs w:val="18"/>
        </w:rPr>
      </w:pPr>
      <w:r w:rsidRPr="00227F16">
        <w:rPr>
          <w:rFonts w:eastAsia="Times New Roman" w:cstheme="minorHAnsi"/>
          <w:color w:val="000000" w:themeColor="text1"/>
          <w:sz w:val="18"/>
          <w:szCs w:val="18"/>
        </w:rPr>
        <w:t xml:space="preserve">Cheng C, Zheng F, Rui Y. 2014. Rapid detection of </w:t>
      </w:r>
      <w:proofErr w:type="spellStart"/>
      <w:r w:rsidRPr="00227F16">
        <w:rPr>
          <w:rFonts w:eastAsia="Times New Roman" w:cstheme="minorHAnsi"/>
          <w:color w:val="000000" w:themeColor="text1"/>
          <w:sz w:val="18"/>
          <w:szCs w:val="18"/>
        </w:rPr>
        <w:t>blaNDM</w:t>
      </w:r>
      <w:proofErr w:type="spellEnd"/>
      <w:r w:rsidRPr="00227F16">
        <w:rPr>
          <w:rFonts w:eastAsia="Times New Roman" w:cstheme="minorHAnsi"/>
          <w:color w:val="000000" w:themeColor="text1"/>
          <w:sz w:val="18"/>
          <w:szCs w:val="18"/>
        </w:rPr>
        <w:t xml:space="preserve">, blaKPC, </w:t>
      </w:r>
      <w:proofErr w:type="spellStart"/>
      <w:r w:rsidRPr="00227F16">
        <w:rPr>
          <w:rFonts w:eastAsia="Times New Roman" w:cstheme="minorHAnsi"/>
          <w:color w:val="000000" w:themeColor="text1"/>
          <w:sz w:val="18"/>
          <w:szCs w:val="18"/>
        </w:rPr>
        <w:t>blaIMP</w:t>
      </w:r>
      <w:proofErr w:type="spellEnd"/>
      <w:r w:rsidRPr="00227F16">
        <w:rPr>
          <w:rFonts w:eastAsia="Times New Roman" w:cstheme="minorHAnsi"/>
          <w:color w:val="000000" w:themeColor="text1"/>
          <w:sz w:val="18"/>
          <w:szCs w:val="18"/>
        </w:rPr>
        <w:t xml:space="preserve"> and blaVIM carbapenemase genes in bacteria by loop-mediated isothermal amplification. </w:t>
      </w:r>
      <w:proofErr w:type="spellStart"/>
      <w:r w:rsidRPr="00227F16">
        <w:rPr>
          <w:rFonts w:eastAsia="Times New Roman" w:cstheme="minorHAnsi"/>
          <w:color w:val="000000" w:themeColor="text1"/>
          <w:sz w:val="18"/>
          <w:szCs w:val="18"/>
        </w:rPr>
        <w:t>Microb</w:t>
      </w:r>
      <w:proofErr w:type="spellEnd"/>
      <w:r w:rsidRPr="00227F16">
        <w:rPr>
          <w:rFonts w:eastAsia="Times New Roman" w:cstheme="minorHAnsi"/>
          <w:color w:val="000000" w:themeColor="text1"/>
          <w:sz w:val="18"/>
          <w:szCs w:val="18"/>
        </w:rPr>
        <w:t xml:space="preserve"> Drug Resist 20(6): 533-538</w:t>
      </w:r>
    </w:p>
    <w:p w14:paraId="3A342FA8" w14:textId="77777777" w:rsidR="00C17440" w:rsidRPr="00227F16" w:rsidRDefault="00C17440" w:rsidP="00C17440">
      <w:pPr>
        <w:pStyle w:val="ListParagraph"/>
        <w:rPr>
          <w:rFonts w:eastAsia="Times New Roman" w:cs="Arial"/>
          <w:color w:val="000000" w:themeColor="text1"/>
          <w:sz w:val="18"/>
          <w:szCs w:val="18"/>
        </w:rPr>
      </w:pPr>
    </w:p>
    <w:p w14:paraId="512B7EF0" w14:textId="66939E9B" w:rsidR="00C17440" w:rsidRPr="00227F16" w:rsidRDefault="00C17440" w:rsidP="00C17440">
      <w:pPr>
        <w:pStyle w:val="ListParagraph"/>
        <w:widowControl/>
        <w:numPr>
          <w:ilvl w:val="0"/>
          <w:numId w:val="1"/>
        </w:numPr>
        <w:autoSpaceDE/>
        <w:autoSpaceDN/>
        <w:spacing w:before="0" w:after="160"/>
        <w:ind w:right="0"/>
        <w:contextualSpacing/>
        <w:rPr>
          <w:rFonts w:eastAsia="Times New Roman" w:cstheme="minorHAnsi"/>
          <w:color w:val="000000" w:themeColor="text1"/>
          <w:sz w:val="18"/>
          <w:szCs w:val="18"/>
        </w:rPr>
      </w:pPr>
      <w:r w:rsidRPr="00227F16">
        <w:rPr>
          <w:rFonts w:eastAsia="Times New Roman" w:cs="Arial"/>
          <w:color w:val="000000" w:themeColor="text1"/>
          <w:sz w:val="18"/>
          <w:szCs w:val="18"/>
        </w:rPr>
        <w:t>Aguirre-</w:t>
      </w:r>
      <w:proofErr w:type="spellStart"/>
      <w:r w:rsidRPr="00227F16">
        <w:rPr>
          <w:rFonts w:eastAsia="Times New Roman" w:cs="Arial"/>
          <w:color w:val="000000" w:themeColor="text1"/>
          <w:sz w:val="18"/>
          <w:szCs w:val="18"/>
        </w:rPr>
        <w:t>Quiñonero</w:t>
      </w:r>
      <w:proofErr w:type="spellEnd"/>
      <w:r w:rsidRPr="00227F16">
        <w:rPr>
          <w:rFonts w:eastAsia="Times New Roman" w:cs="Arial"/>
          <w:color w:val="000000" w:themeColor="text1"/>
          <w:sz w:val="18"/>
          <w:szCs w:val="18"/>
        </w:rPr>
        <w:t xml:space="preserve"> A, Martínez-Martínez L. 2017. Non-molecular detection of carbapenemases in </w:t>
      </w:r>
      <w:r w:rsidRPr="00227F16">
        <w:rPr>
          <w:rFonts w:eastAsia="Times New Roman" w:cs="Arial"/>
          <w:i/>
          <w:color w:val="000000" w:themeColor="text1"/>
          <w:sz w:val="18"/>
          <w:szCs w:val="18"/>
        </w:rPr>
        <w:t>Enterobacteriaceae</w:t>
      </w:r>
      <w:r w:rsidRPr="00227F16">
        <w:rPr>
          <w:rFonts w:eastAsia="Times New Roman" w:cs="Arial"/>
          <w:color w:val="000000" w:themeColor="text1"/>
          <w:sz w:val="18"/>
          <w:szCs w:val="18"/>
        </w:rPr>
        <w:t xml:space="preserve"> clinical isolates. J</w:t>
      </w:r>
      <w:r w:rsidRPr="00227F16">
        <w:rPr>
          <w:rFonts w:eastAsia="Times New Roman" w:cs="Arial"/>
          <w:iCs/>
          <w:color w:val="000000" w:themeColor="text1"/>
          <w:sz w:val="18"/>
          <w:szCs w:val="18"/>
        </w:rPr>
        <w:t xml:space="preserve"> Infect </w:t>
      </w:r>
      <w:proofErr w:type="spellStart"/>
      <w:r w:rsidRPr="00227F16">
        <w:rPr>
          <w:rFonts w:eastAsia="Times New Roman" w:cs="Arial"/>
          <w:iCs/>
          <w:color w:val="000000" w:themeColor="text1"/>
          <w:sz w:val="18"/>
          <w:szCs w:val="18"/>
        </w:rPr>
        <w:t>Chemother</w:t>
      </w:r>
      <w:proofErr w:type="spellEnd"/>
      <w:r w:rsidRPr="00227F16">
        <w:rPr>
          <w:rFonts w:eastAsia="Times New Roman" w:cs="Arial"/>
          <w:iCs/>
          <w:color w:val="000000" w:themeColor="text1"/>
          <w:sz w:val="18"/>
          <w:szCs w:val="18"/>
        </w:rPr>
        <w:t xml:space="preserve"> </w:t>
      </w:r>
      <w:r w:rsidRPr="00227F16">
        <w:rPr>
          <w:rFonts w:eastAsia="Times New Roman" w:cs="Arial"/>
          <w:color w:val="000000" w:themeColor="text1"/>
          <w:sz w:val="18"/>
          <w:szCs w:val="18"/>
        </w:rPr>
        <w:t>23: 1-11</w:t>
      </w:r>
    </w:p>
    <w:p w14:paraId="03F7AFA3" w14:textId="77777777" w:rsidR="00C17440" w:rsidRPr="00227F16" w:rsidRDefault="00C17440" w:rsidP="00C17440">
      <w:pPr>
        <w:pStyle w:val="ListParagraph"/>
        <w:tabs>
          <w:tab w:val="left" w:pos="403"/>
        </w:tabs>
        <w:spacing w:line="235" w:lineRule="auto"/>
        <w:ind w:right="122" w:firstLine="0"/>
        <w:rPr>
          <w:sz w:val="18"/>
          <w:szCs w:val="18"/>
        </w:rPr>
      </w:pPr>
    </w:p>
    <w:p w14:paraId="5378B1A1" w14:textId="62697D45" w:rsidR="00A23FFC" w:rsidRPr="00227F16" w:rsidRDefault="00C17440" w:rsidP="00C17440">
      <w:pPr>
        <w:pStyle w:val="ListParagraph"/>
        <w:numPr>
          <w:ilvl w:val="0"/>
          <w:numId w:val="1"/>
        </w:numPr>
        <w:tabs>
          <w:tab w:val="left" w:pos="403"/>
        </w:tabs>
        <w:spacing w:line="235" w:lineRule="auto"/>
        <w:ind w:right="122"/>
        <w:rPr>
          <w:sz w:val="18"/>
          <w:szCs w:val="18"/>
        </w:rPr>
      </w:pPr>
      <w:proofErr w:type="spellStart"/>
      <w:r w:rsidRPr="00227F16">
        <w:rPr>
          <w:rFonts w:eastAsia="Times New Roman" w:cstheme="minorHAnsi"/>
          <w:color w:val="000000" w:themeColor="text1"/>
          <w:sz w:val="18"/>
          <w:szCs w:val="18"/>
        </w:rPr>
        <w:t>Sekyere</w:t>
      </w:r>
      <w:proofErr w:type="spellEnd"/>
      <w:r w:rsidRPr="00227F16">
        <w:rPr>
          <w:rFonts w:eastAsia="Times New Roman" w:cstheme="minorHAnsi"/>
          <w:color w:val="000000" w:themeColor="text1"/>
          <w:sz w:val="18"/>
          <w:szCs w:val="18"/>
        </w:rPr>
        <w:t xml:space="preserve"> O, </w:t>
      </w:r>
      <w:proofErr w:type="spellStart"/>
      <w:r w:rsidRPr="00227F16">
        <w:rPr>
          <w:rFonts w:eastAsia="Times New Roman" w:cstheme="minorHAnsi"/>
          <w:color w:val="000000" w:themeColor="text1"/>
          <w:sz w:val="18"/>
          <w:szCs w:val="18"/>
        </w:rPr>
        <w:t>Govinden</w:t>
      </w:r>
      <w:proofErr w:type="spellEnd"/>
      <w:r w:rsidRPr="00227F16">
        <w:rPr>
          <w:rFonts w:eastAsia="Times New Roman" w:cstheme="minorHAnsi"/>
          <w:color w:val="000000" w:themeColor="text1"/>
          <w:sz w:val="18"/>
          <w:szCs w:val="18"/>
        </w:rPr>
        <w:t xml:space="preserve"> U, </w:t>
      </w:r>
      <w:proofErr w:type="spellStart"/>
      <w:r w:rsidRPr="00227F16">
        <w:rPr>
          <w:rFonts w:eastAsia="Times New Roman" w:cstheme="minorHAnsi"/>
          <w:color w:val="000000" w:themeColor="text1"/>
          <w:sz w:val="18"/>
          <w:szCs w:val="18"/>
        </w:rPr>
        <w:t>Essack</w:t>
      </w:r>
      <w:proofErr w:type="spellEnd"/>
      <w:r w:rsidRPr="00227F16">
        <w:rPr>
          <w:rFonts w:eastAsia="Times New Roman" w:cstheme="minorHAnsi"/>
          <w:color w:val="000000" w:themeColor="text1"/>
          <w:sz w:val="18"/>
          <w:szCs w:val="18"/>
        </w:rPr>
        <w:t xml:space="preserve"> SY. 2015. Review of established and innovative detection methods for carbapenemase-producing Gram negative bacteria. J </w:t>
      </w:r>
      <w:proofErr w:type="spellStart"/>
      <w:r w:rsidRPr="00227F16">
        <w:rPr>
          <w:rFonts w:eastAsia="Times New Roman" w:cstheme="minorHAnsi"/>
          <w:color w:val="000000" w:themeColor="text1"/>
          <w:sz w:val="18"/>
          <w:szCs w:val="18"/>
        </w:rPr>
        <w:t>Appl</w:t>
      </w:r>
      <w:proofErr w:type="spellEnd"/>
      <w:r w:rsidRPr="00227F16">
        <w:rPr>
          <w:rFonts w:eastAsia="Times New Roman" w:cstheme="minorHAnsi"/>
          <w:color w:val="000000" w:themeColor="text1"/>
          <w:sz w:val="18"/>
          <w:szCs w:val="18"/>
        </w:rPr>
        <w:t xml:space="preserve"> </w:t>
      </w:r>
      <w:proofErr w:type="spellStart"/>
      <w:r w:rsidRPr="00227F16">
        <w:rPr>
          <w:rFonts w:eastAsia="Times New Roman" w:cstheme="minorHAnsi"/>
          <w:color w:val="000000" w:themeColor="text1"/>
          <w:sz w:val="18"/>
          <w:szCs w:val="18"/>
        </w:rPr>
        <w:t>Microbiol</w:t>
      </w:r>
      <w:proofErr w:type="spellEnd"/>
      <w:r w:rsidRPr="00227F16">
        <w:rPr>
          <w:rFonts w:eastAsia="Times New Roman" w:cstheme="minorHAnsi"/>
          <w:color w:val="000000" w:themeColor="text1"/>
          <w:sz w:val="18"/>
          <w:szCs w:val="18"/>
        </w:rPr>
        <w:t>. 119 (5):1219-33</w:t>
      </w:r>
    </w:p>
    <w:p w14:paraId="58435FFA" w14:textId="77777777" w:rsidR="00A23FFC" w:rsidRPr="00227F16" w:rsidRDefault="00A23FFC">
      <w:pPr>
        <w:spacing w:line="235" w:lineRule="auto"/>
        <w:jc w:val="both"/>
        <w:rPr>
          <w:sz w:val="18"/>
          <w:szCs w:val="18"/>
        </w:rPr>
        <w:sectPr w:rsidR="00A23FFC" w:rsidRPr="00227F16">
          <w:type w:val="continuous"/>
          <w:pgSz w:w="11900" w:h="16840"/>
          <w:pgMar w:top="1600" w:right="600" w:bottom="280" w:left="500" w:header="720" w:footer="720" w:gutter="0"/>
          <w:cols w:num="2" w:space="720" w:equalWidth="0">
            <w:col w:w="5336" w:space="40"/>
            <w:col w:w="5424"/>
          </w:cols>
        </w:sectPr>
      </w:pPr>
    </w:p>
    <w:p w14:paraId="2BC5E8A4" w14:textId="77777777" w:rsidR="00A23FFC" w:rsidRPr="00227F16" w:rsidRDefault="00A23FFC">
      <w:pPr>
        <w:pStyle w:val="BodyText"/>
        <w:spacing w:before="9"/>
        <w:rPr>
          <w:rFonts w:ascii="Calibri"/>
        </w:rPr>
      </w:pPr>
    </w:p>
    <w:p w14:paraId="00623C9A" w14:textId="53BB93DF" w:rsidR="00227F16" w:rsidRPr="00227F16" w:rsidRDefault="00A15E0A" w:rsidP="00227F16">
      <w:pPr>
        <w:spacing w:before="102" w:after="3"/>
        <w:ind w:left="887"/>
        <w:rPr>
          <w:rFonts w:ascii="Calibri"/>
          <w:sz w:val="18"/>
          <w:szCs w:val="18"/>
        </w:rPr>
      </w:pPr>
      <w:r w:rsidRPr="00227F16">
        <w:rPr>
          <w:rFonts w:ascii="Calibri"/>
          <w:sz w:val="18"/>
          <w:szCs w:val="18"/>
        </w:rPr>
        <w:t>Photog</w:t>
      </w:r>
      <w:r w:rsidRPr="00227F16">
        <w:rPr>
          <w:rFonts w:ascii="Calibri"/>
          <w:sz w:val="18"/>
          <w:szCs w:val="18"/>
        </w:rPr>
        <w:t>raph</w:t>
      </w:r>
    </w:p>
    <w:p w14:paraId="568AA9FD" w14:textId="395C91CD" w:rsidR="00A23FFC" w:rsidRPr="00227F16" w:rsidRDefault="00471705" w:rsidP="00227F16">
      <w:pPr>
        <w:pStyle w:val="BodyText"/>
        <w:spacing w:line="40" w:lineRule="exact"/>
        <w:ind w:left="2324"/>
        <w:rPr>
          <w:rFonts w:ascii="Calibri"/>
        </w:rPr>
      </w:pPr>
      <w:r w:rsidRPr="00227F16">
        <w:rPr>
          <w:rFonts w:ascii="Calibri"/>
          <w:noProof/>
        </w:rPr>
        <mc:AlternateContent>
          <mc:Choice Requires="wpg">
            <w:drawing>
              <wp:inline distT="0" distB="0" distL="0" distR="0" wp14:anchorId="4380F6C5" wp14:editId="4587C0B4">
                <wp:extent cx="3950335" cy="25400"/>
                <wp:effectExtent l="0" t="0" r="12065" b="0"/>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5" name="Line 4"/>
                        <wps:cNvCnPr>
                          <a:cxnSpLocks/>
                        </wps:cNvCnPr>
                        <wps:spPr bwMode="auto">
                          <a:xfrm>
                            <a:off x="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2942E4" id="Group 3" o:spid="_x0000_s1026" style="width:311.05pt;height:2pt;mso-position-horizontal-relative:char;mso-position-vertical-relative:line" coordsize="622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">
                <v:line id="Line 4" o:spid="_x0000_s1027" style="position:absolute;visibility:visible;mso-wrap-style:square" from="0,20" to="622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" strokecolor="#004080" strokeweight="2pt">
                  <o:lock v:ext="edit" shapetype="f"/>
                </v:line>
                <w10:anchorlock/>
              </v:group>
            </w:pict>
          </mc:Fallback>
        </mc:AlternateContent>
      </w:r>
    </w:p>
    <w:p w14:paraId="7C20D3BC" w14:textId="58D2F365" w:rsidR="00A23FFC" w:rsidRPr="00423BC3" w:rsidRDefault="00227F16" w:rsidP="00423BC3">
      <w:pPr>
        <w:pStyle w:val="BodyText"/>
        <w:spacing w:before="4"/>
        <w:ind w:firstLine="720"/>
        <w:rPr>
          <w:rFonts w:ascii="Calibri"/>
          <w:b/>
          <w:sz w:val="22"/>
        </w:rPr>
      </w:pPr>
      <w:r w:rsidRPr="007626A6">
        <w:rPr>
          <w:rFonts w:eastAsia="Times New Roman" w:cs="Times New Roman"/>
          <w:color w:val="000000" w:themeColor="text1"/>
        </w:rPr>
        <w:drawing>
          <wp:inline distT="0" distB="0" distL="0" distR="0" wp14:anchorId="616B736A" wp14:editId="72378C8F">
            <wp:extent cx="630936" cy="832104"/>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rot="10800000">
                      <a:off x="0" y="0"/>
                      <a:ext cx="630936" cy="832104"/>
                    </a:xfrm>
                    <a:prstGeom prst="rect">
                      <a:avLst/>
                    </a:prstGeom>
                  </pic:spPr>
                </pic:pic>
              </a:graphicData>
            </a:graphic>
          </wp:inline>
        </w:drawing>
      </w:r>
      <w:r w:rsidR="00A15E0A">
        <w:rPr>
          <w:rFonts w:ascii="Arial"/>
          <w:color w:val="BF5A14"/>
          <w:sz w:val="22"/>
        </w:rPr>
        <w:t>Biography (</w:t>
      </w:r>
      <w:proofErr w:type="gramStart"/>
      <w:r w:rsidR="00A15E0A">
        <w:rPr>
          <w:rFonts w:ascii="Arial"/>
          <w:color w:val="BF5A14"/>
          <w:sz w:val="22"/>
        </w:rPr>
        <w:t>150 word</w:t>
      </w:r>
      <w:proofErr w:type="gramEnd"/>
      <w:r w:rsidR="00A15E0A">
        <w:rPr>
          <w:rFonts w:ascii="Arial"/>
          <w:color w:val="BF5A14"/>
          <w:sz w:val="22"/>
        </w:rPr>
        <w:t xml:space="preserve"> limit)</w:t>
      </w:r>
      <w:r w:rsidR="004F4325">
        <w:rPr>
          <w:rFonts w:ascii="Arial"/>
          <w:sz w:val="14"/>
        </w:rPr>
        <w:t xml:space="preserve"> </w:t>
      </w:r>
    </w:p>
    <w:p w14:paraId="720FA52A" w14:textId="2FD03BF7" w:rsidR="004F4325" w:rsidRDefault="004F4325" w:rsidP="00423BC3">
      <w:pPr>
        <w:spacing w:before="44" w:line="228" w:lineRule="auto"/>
        <w:ind w:right="219"/>
        <w:rPr>
          <w:rFonts w:ascii="Arial"/>
          <w:sz w:val="14"/>
        </w:rPr>
      </w:pPr>
      <w:r>
        <w:rPr>
          <w:rFonts w:ascii="Arial" w:hAnsi="Arial" w:cs="Arial"/>
          <w:sz w:val="14"/>
          <w:szCs w:val="14"/>
        </w:rPr>
        <w:t>Doctor</w:t>
      </w:r>
      <w:r w:rsidRPr="00413B7E">
        <w:rPr>
          <w:rFonts w:ascii="Arial" w:hAnsi="Arial" w:cs="Arial"/>
          <w:sz w:val="14"/>
          <w:szCs w:val="14"/>
        </w:rPr>
        <w:t xml:space="preserve"> </w:t>
      </w:r>
      <w:r>
        <w:rPr>
          <w:rFonts w:ascii="Arial" w:hAnsi="Arial" w:cs="Arial"/>
          <w:sz w:val="14"/>
          <w:szCs w:val="14"/>
        </w:rPr>
        <w:t>is a</w:t>
      </w:r>
      <w:r w:rsidRPr="00413B7E">
        <w:rPr>
          <w:rFonts w:ascii="Arial" w:hAnsi="Arial" w:cs="Arial"/>
          <w:sz w:val="14"/>
          <w:szCs w:val="14"/>
        </w:rPr>
        <w:t xml:space="preserve"> </w:t>
      </w:r>
      <w:r w:rsidRPr="00413B7E">
        <w:rPr>
          <w:rFonts w:ascii="Arial" w:hAnsi="Arial" w:cs="Arial"/>
          <w:b/>
          <w:sz w:val="14"/>
          <w:szCs w:val="14"/>
        </w:rPr>
        <w:t>strong advocate of advanced technology in clinical diagnosis</w:t>
      </w:r>
      <w:r w:rsidRPr="00413B7E">
        <w:rPr>
          <w:rFonts w:ascii="Arial" w:hAnsi="Arial" w:cs="Arial"/>
          <w:sz w:val="14"/>
          <w:szCs w:val="14"/>
        </w:rPr>
        <w:t xml:space="preserve"> </w:t>
      </w:r>
      <w:r w:rsidRPr="00413B7E">
        <w:rPr>
          <w:rFonts w:ascii="Arial" w:hAnsi="Arial" w:cs="Arial"/>
          <w:b/>
          <w:sz w:val="14"/>
          <w:szCs w:val="14"/>
        </w:rPr>
        <w:t>of infectious diseases</w:t>
      </w:r>
      <w:r w:rsidRPr="00413B7E">
        <w:rPr>
          <w:rFonts w:ascii="Arial" w:hAnsi="Arial" w:cs="Arial"/>
          <w:sz w:val="14"/>
          <w:szCs w:val="14"/>
        </w:rPr>
        <w:t xml:space="preserve">, she played a key role in the overall development of the Microbiology dept. at Nizam’s Institute of Medical Sciences and in catalyzing its emergence as an eminent referral laboratory. She made great strides in introducing automation in the laboratory as suited in a tertiary care hospital. Her special interest is in the development of simple, rapid and point of care assays for an early and </w:t>
      </w:r>
      <w:proofErr w:type="gramStart"/>
      <w:r w:rsidRPr="00413B7E">
        <w:rPr>
          <w:rFonts w:ascii="Arial" w:hAnsi="Arial" w:cs="Arial"/>
          <w:sz w:val="14"/>
          <w:szCs w:val="14"/>
        </w:rPr>
        <w:t>cost effective</w:t>
      </w:r>
      <w:proofErr w:type="gramEnd"/>
      <w:r w:rsidRPr="00413B7E">
        <w:rPr>
          <w:rFonts w:ascii="Arial" w:hAnsi="Arial" w:cs="Arial"/>
          <w:sz w:val="14"/>
          <w:szCs w:val="14"/>
        </w:rPr>
        <w:t xml:space="preserve"> diagnosis of infectious diseases. She is well known Internationally for the application of Dried Blood spot technology for surveillance of infectious pathogens. She was involved in several national and international collaborative projects of Public health importance and applied research, especially using the DBS and LAMP assay. Her research work on the LAMP assay for rapid molecular diagnosis of Infectious diseases such as HIV and Dengue, won 5 national awards.</w:t>
      </w:r>
    </w:p>
    <w:p w14:paraId="1267D11B" w14:textId="528FCF46" w:rsidR="00A23FFC" w:rsidRDefault="00A15E0A" w:rsidP="00423BC3">
      <w:pPr>
        <w:spacing w:before="64"/>
        <w:ind w:left="2160" w:right="4265" w:firstLine="720"/>
        <w:rPr>
          <w:rFonts w:ascii="Arial"/>
          <w:sz w:val="14"/>
        </w:rPr>
      </w:pPr>
      <w:r>
        <w:rPr>
          <w:rFonts w:ascii="Arial"/>
          <w:sz w:val="14"/>
        </w:rPr>
        <w:t>Email</w:t>
      </w:r>
      <w:r w:rsidR="004F4325">
        <w:rPr>
          <w:rFonts w:ascii="Arial"/>
          <w:sz w:val="14"/>
        </w:rPr>
        <w:t>:</w:t>
      </w:r>
      <w:r w:rsidR="004F4325">
        <w:rPr>
          <w:rFonts w:ascii="Arial"/>
          <w:color w:val="0000FF"/>
          <w:sz w:val="14"/>
          <w:u w:val="single"/>
        </w:rPr>
        <w:fldChar w:fldCharType="begin"/>
      </w:r>
      <w:r w:rsidR="004F4325">
        <w:rPr>
          <w:rFonts w:ascii="Arial"/>
          <w:color w:val="0000FF"/>
          <w:sz w:val="14"/>
          <w:u w:val="single"/>
        </w:rPr>
        <w:instrText xml:space="preserve"> HYPERLINK "mailto:</w:instrText>
      </w:r>
      <w:r w:rsidR="004F4325" w:rsidRPr="004F4325">
        <w:rPr>
          <w:rFonts w:ascii="Arial"/>
          <w:color w:val="0000FF"/>
          <w:sz w:val="14"/>
          <w:u w:val="single"/>
        </w:rPr>
        <w:instrText>lakshmi57vemu@gmail.com</w:instrText>
      </w:r>
      <w:r w:rsidR="004F4325">
        <w:rPr>
          <w:rFonts w:ascii="Arial"/>
          <w:color w:val="0000FF"/>
          <w:sz w:val="14"/>
          <w:u w:val="single"/>
        </w:rPr>
        <w:instrText xml:space="preserve">" </w:instrText>
      </w:r>
      <w:r w:rsidR="004F4325">
        <w:rPr>
          <w:rFonts w:ascii="Arial"/>
          <w:color w:val="0000FF"/>
          <w:sz w:val="14"/>
          <w:u w:val="single"/>
        </w:rPr>
        <w:fldChar w:fldCharType="separate"/>
      </w:r>
      <w:r w:rsidR="004F4325" w:rsidRPr="00891088">
        <w:rPr>
          <w:rStyle w:val="Hyperlink"/>
          <w:rFonts w:ascii="Arial"/>
          <w:sz w:val="14"/>
        </w:rPr>
        <w:t>lakshmi57vemu@gmail.com</w:t>
      </w:r>
      <w:r w:rsidR="004F4325">
        <w:rPr>
          <w:rFonts w:ascii="Arial"/>
          <w:color w:val="0000FF"/>
          <w:sz w:val="14"/>
          <w:u w:val="single"/>
        </w:rPr>
        <w:fldChar w:fldCharType="end"/>
      </w:r>
    </w:p>
    <w:p w14:paraId="35FD28C7" w14:textId="77777777" w:rsidR="00423BC3" w:rsidRDefault="00471705" w:rsidP="00423BC3">
      <w:pPr>
        <w:pStyle w:val="BodyText"/>
        <w:rPr>
          <w:rFonts w:ascii="Cambria Math"/>
          <w:b/>
          <w:w w:val="110"/>
          <w:sz w:val="19"/>
        </w:rPr>
      </w:pPr>
      <w:r>
        <w:rPr>
          <w:noProof/>
        </w:rPr>
        <mc:AlternateContent>
          <mc:Choice Requires="wps">
            <w:drawing>
              <wp:anchor distT="0" distB="0" distL="0" distR="0" simplePos="0" relativeHeight="251658240" behindDoc="1" locked="0" layoutInCell="1" allowOverlap="1" wp14:anchorId="03F88AC4" wp14:editId="70F03EB7">
                <wp:simplePos x="0" y="0"/>
                <wp:positionH relativeFrom="page">
                  <wp:posOffset>2058670</wp:posOffset>
                </wp:positionH>
                <wp:positionV relativeFrom="paragraph">
                  <wp:posOffset>181610</wp:posOffset>
                </wp:positionV>
                <wp:extent cx="3442335"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B03C7"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4.3pt" to="433.15pt,1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" strokecolor="#004080" strokeweight=".5pt">
                <o:lock v:ext="edit" shapetype="f"/>
                <w10:wrap type="topAndBottom" anchorx="page"/>
              </v:line>
            </w:pict>
          </mc:Fallback>
        </mc:AlternateContent>
      </w:r>
    </w:p>
    <w:p w14:paraId="61A81CBD" w14:textId="2AE533B3" w:rsidR="00A23FFC" w:rsidRPr="00423BC3" w:rsidRDefault="00A15E0A" w:rsidP="00423BC3">
      <w:pPr>
        <w:pStyle w:val="BodyText"/>
        <w:rPr>
          <w:rFonts w:ascii="Arial"/>
          <w:sz w:val="21"/>
        </w:rPr>
      </w:pPr>
      <w:r>
        <w:rPr>
          <w:rFonts w:ascii="Cambria Math"/>
          <w:b/>
          <w:w w:val="110"/>
          <w:sz w:val="19"/>
        </w:rPr>
        <w:t>Notes/Comments:</w:t>
      </w:r>
    </w:p>
    <w:sectPr w:rsidR="00A23FFC" w:rsidRPr="00423BC3">
      <w:type w:val="continuous"/>
      <w:pgSz w:w="11900" w:h="16840"/>
      <w:pgMar w:top="1600" w:right="6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3"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501CF1"/>
    <w:multiLevelType w:val="hybridMultilevel"/>
    <w:tmpl w:val="FD844CA4"/>
    <w:lvl w:ilvl="0" w:tplc="87461DAE">
      <w:start w:val="1"/>
      <w:numFmt w:val="decimal"/>
      <w:lvlText w:val="%1."/>
      <w:lvlJc w:val="left"/>
      <w:pPr>
        <w:ind w:left="478" w:hanging="283"/>
      </w:pPr>
      <w:rPr>
        <w:rFonts w:ascii="Calibri" w:eastAsia="Calibri" w:hAnsi="Calibri" w:cs="Calibri" w:hint="default"/>
        <w:spacing w:val="-18"/>
        <w:w w:val="101"/>
        <w:sz w:val="18"/>
        <w:szCs w:val="18"/>
        <w:lang w:val="en-US" w:eastAsia="en-US" w:bidi="en-US"/>
      </w:rPr>
    </w:lvl>
    <w:lvl w:ilvl="1" w:tplc="0772E1AE">
      <w:numFmt w:val="bullet"/>
      <w:lvlText w:val="•"/>
      <w:lvlJc w:val="left"/>
      <w:pPr>
        <w:ind w:left="974" w:hanging="283"/>
      </w:pPr>
      <w:rPr>
        <w:rFonts w:hint="default"/>
        <w:lang w:val="en-US" w:eastAsia="en-US" w:bidi="en-US"/>
      </w:rPr>
    </w:lvl>
    <w:lvl w:ilvl="2" w:tplc="8266F29E">
      <w:numFmt w:val="bullet"/>
      <w:lvlText w:val="•"/>
      <w:lvlJc w:val="left"/>
      <w:pPr>
        <w:ind w:left="1468" w:hanging="283"/>
      </w:pPr>
      <w:rPr>
        <w:rFonts w:hint="default"/>
        <w:lang w:val="en-US" w:eastAsia="en-US" w:bidi="en-US"/>
      </w:rPr>
    </w:lvl>
    <w:lvl w:ilvl="3" w:tplc="5A6A03F2">
      <w:numFmt w:val="bullet"/>
      <w:lvlText w:val="•"/>
      <w:lvlJc w:val="left"/>
      <w:pPr>
        <w:ind w:left="1963" w:hanging="283"/>
      </w:pPr>
      <w:rPr>
        <w:rFonts w:hint="default"/>
        <w:lang w:val="en-US" w:eastAsia="en-US" w:bidi="en-US"/>
      </w:rPr>
    </w:lvl>
    <w:lvl w:ilvl="4" w:tplc="9E2439CA">
      <w:numFmt w:val="bullet"/>
      <w:lvlText w:val="•"/>
      <w:lvlJc w:val="left"/>
      <w:pPr>
        <w:ind w:left="2457" w:hanging="283"/>
      </w:pPr>
      <w:rPr>
        <w:rFonts w:hint="default"/>
        <w:lang w:val="en-US" w:eastAsia="en-US" w:bidi="en-US"/>
      </w:rPr>
    </w:lvl>
    <w:lvl w:ilvl="5" w:tplc="6D420198">
      <w:numFmt w:val="bullet"/>
      <w:lvlText w:val="•"/>
      <w:lvlJc w:val="left"/>
      <w:pPr>
        <w:ind w:left="2952" w:hanging="283"/>
      </w:pPr>
      <w:rPr>
        <w:rFonts w:hint="default"/>
        <w:lang w:val="en-US" w:eastAsia="en-US" w:bidi="en-US"/>
      </w:rPr>
    </w:lvl>
    <w:lvl w:ilvl="6" w:tplc="99EA2CFE">
      <w:numFmt w:val="bullet"/>
      <w:lvlText w:val="•"/>
      <w:lvlJc w:val="left"/>
      <w:pPr>
        <w:ind w:left="3446" w:hanging="283"/>
      </w:pPr>
      <w:rPr>
        <w:rFonts w:hint="default"/>
        <w:lang w:val="en-US" w:eastAsia="en-US" w:bidi="en-US"/>
      </w:rPr>
    </w:lvl>
    <w:lvl w:ilvl="7" w:tplc="643EFE24">
      <w:numFmt w:val="bullet"/>
      <w:lvlText w:val="•"/>
      <w:lvlJc w:val="left"/>
      <w:pPr>
        <w:ind w:left="3940" w:hanging="283"/>
      </w:pPr>
      <w:rPr>
        <w:rFonts w:hint="default"/>
        <w:lang w:val="en-US" w:eastAsia="en-US" w:bidi="en-US"/>
      </w:rPr>
    </w:lvl>
    <w:lvl w:ilvl="8" w:tplc="49D6E558">
      <w:numFmt w:val="bullet"/>
      <w:lvlText w:val="•"/>
      <w:lvlJc w:val="left"/>
      <w:pPr>
        <w:ind w:left="4435" w:hanging="283"/>
      </w:pPr>
      <w:rPr>
        <w:rFonts w:hint="default"/>
        <w:lang w:val="en-US" w:eastAsia="en-US" w:bidi="en-US"/>
      </w:rPr>
    </w:lvl>
  </w:abstractNum>
  <w:abstractNum w:abstractNumId="1" w15:restartNumberingAfterBreak="0">
    <w:nsid w:val="3D470233"/>
    <w:multiLevelType w:val="hybridMultilevel"/>
    <w:tmpl w:val="6A2EE726"/>
    <w:lvl w:ilvl="0" w:tplc="4A5627E6">
      <w:start w:val="1"/>
      <w:numFmt w:val="decimal"/>
      <w:lvlText w:val="%1."/>
      <w:lvlJc w:val="left"/>
      <w:pPr>
        <w:ind w:left="720" w:hanging="360"/>
      </w:pPr>
      <w:rPr>
        <w:rFonts w:asciiTheme="minorHAnsi" w:eastAsia="Times New Roman" w:hAnsiTheme="minorHAnsi" w:cs="Arial"/>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FC"/>
    <w:rsid w:val="00227F16"/>
    <w:rsid w:val="0025750F"/>
    <w:rsid w:val="003B7E8A"/>
    <w:rsid w:val="00423BC3"/>
    <w:rsid w:val="00471705"/>
    <w:rsid w:val="004F4325"/>
    <w:rsid w:val="00714003"/>
    <w:rsid w:val="00A15E0A"/>
    <w:rsid w:val="00A23FFC"/>
    <w:rsid w:val="00C17440"/>
    <w:rsid w:val="00E475F6"/>
    <w:rsid w:val="00FB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CCD7"/>
  <w15:docId w15:val="{B047DF53-12E9-D448-88F7-9B376362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w Cen MT" w:eastAsia="Tw Cen MT" w:hAnsi="Tw Cen MT" w:cs="Tw Cen MT"/>
      <w:lang w:bidi="en-US"/>
    </w:rPr>
  </w:style>
  <w:style w:type="paragraph" w:styleId="Heading1">
    <w:name w:val="heading 1"/>
    <w:basedOn w:val="Normal"/>
    <w:uiPriority w:val="9"/>
    <w:qFormat/>
    <w:pPr>
      <w:ind w:left="95"/>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pPr>
      <w:spacing w:before="88"/>
      <w:ind w:left="478" w:right="125"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3B7E8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4F4325"/>
    <w:rPr>
      <w:color w:val="0000FF" w:themeColor="hyperlink"/>
      <w:u w:val="single"/>
    </w:rPr>
  </w:style>
  <w:style w:type="character" w:styleId="UnresolvedMention">
    <w:name w:val="Unresolved Mention"/>
    <w:basedOn w:val="DefaultParagraphFont"/>
    <w:uiPriority w:val="99"/>
    <w:semiHidden/>
    <w:unhideWhenUsed/>
    <w:rsid w:val="004F4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611319">
      <w:bodyDiv w:val="1"/>
      <w:marLeft w:val="0"/>
      <w:marRight w:val="0"/>
      <w:marTop w:val="0"/>
      <w:marBottom w:val="0"/>
      <w:divBdr>
        <w:top w:val="none" w:sz="0" w:space="0" w:color="auto"/>
        <w:left w:val="none" w:sz="0" w:space="0" w:color="auto"/>
        <w:bottom w:val="none" w:sz="0" w:space="0" w:color="auto"/>
        <w:right w:val="none" w:sz="0" w:space="0" w:color="auto"/>
      </w:divBdr>
      <w:divsChild>
        <w:div w:id="2127425">
          <w:marLeft w:val="0"/>
          <w:marRight w:val="0"/>
          <w:marTop w:val="0"/>
          <w:marBottom w:val="0"/>
          <w:divBdr>
            <w:top w:val="none" w:sz="0" w:space="0" w:color="auto"/>
            <w:left w:val="none" w:sz="0" w:space="0" w:color="auto"/>
            <w:bottom w:val="none" w:sz="0" w:space="0" w:color="auto"/>
            <w:right w:val="none" w:sz="0" w:space="0" w:color="auto"/>
          </w:divBdr>
          <w:divsChild>
            <w:div w:id="1317756564">
              <w:marLeft w:val="0"/>
              <w:marRight w:val="0"/>
              <w:marTop w:val="0"/>
              <w:marBottom w:val="0"/>
              <w:divBdr>
                <w:top w:val="none" w:sz="0" w:space="0" w:color="auto"/>
                <w:left w:val="none" w:sz="0" w:space="0" w:color="auto"/>
                <w:bottom w:val="none" w:sz="0" w:space="0" w:color="auto"/>
                <w:right w:val="none" w:sz="0" w:space="0" w:color="auto"/>
              </w:divBdr>
              <w:divsChild>
                <w:div w:id="4952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9678">
      <w:bodyDiv w:val="1"/>
      <w:marLeft w:val="0"/>
      <w:marRight w:val="0"/>
      <w:marTop w:val="0"/>
      <w:marBottom w:val="0"/>
      <w:divBdr>
        <w:top w:val="none" w:sz="0" w:space="0" w:color="auto"/>
        <w:left w:val="none" w:sz="0" w:space="0" w:color="auto"/>
        <w:bottom w:val="none" w:sz="0" w:space="0" w:color="auto"/>
        <w:right w:val="none" w:sz="0" w:space="0" w:color="auto"/>
      </w:divBdr>
      <w:divsChild>
        <w:div w:id="717515118">
          <w:marLeft w:val="0"/>
          <w:marRight w:val="0"/>
          <w:marTop w:val="0"/>
          <w:marBottom w:val="0"/>
          <w:divBdr>
            <w:top w:val="none" w:sz="0" w:space="0" w:color="auto"/>
            <w:left w:val="none" w:sz="0" w:space="0" w:color="auto"/>
            <w:bottom w:val="none" w:sz="0" w:space="0" w:color="auto"/>
            <w:right w:val="none" w:sz="0" w:space="0" w:color="auto"/>
          </w:divBdr>
          <w:divsChild>
            <w:div w:id="1887984968">
              <w:marLeft w:val="0"/>
              <w:marRight w:val="0"/>
              <w:marTop w:val="0"/>
              <w:marBottom w:val="0"/>
              <w:divBdr>
                <w:top w:val="none" w:sz="0" w:space="0" w:color="auto"/>
                <w:left w:val="none" w:sz="0" w:space="0" w:color="auto"/>
                <w:bottom w:val="none" w:sz="0" w:space="0" w:color="auto"/>
                <w:right w:val="none" w:sz="0" w:space="0" w:color="auto"/>
              </w:divBdr>
              <w:divsChild>
                <w:div w:id="182801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120674">
      <w:bodyDiv w:val="1"/>
      <w:marLeft w:val="0"/>
      <w:marRight w:val="0"/>
      <w:marTop w:val="0"/>
      <w:marBottom w:val="0"/>
      <w:divBdr>
        <w:top w:val="none" w:sz="0" w:space="0" w:color="auto"/>
        <w:left w:val="none" w:sz="0" w:space="0" w:color="auto"/>
        <w:bottom w:val="none" w:sz="0" w:space="0" w:color="auto"/>
        <w:right w:val="none" w:sz="0" w:space="0" w:color="auto"/>
      </w:divBdr>
      <w:divsChild>
        <w:div w:id="1046875257">
          <w:marLeft w:val="0"/>
          <w:marRight w:val="0"/>
          <w:marTop w:val="0"/>
          <w:marBottom w:val="0"/>
          <w:divBdr>
            <w:top w:val="none" w:sz="0" w:space="0" w:color="auto"/>
            <w:left w:val="none" w:sz="0" w:space="0" w:color="auto"/>
            <w:bottom w:val="none" w:sz="0" w:space="0" w:color="auto"/>
            <w:right w:val="none" w:sz="0" w:space="0" w:color="auto"/>
          </w:divBdr>
          <w:divsChild>
            <w:div w:id="1858695601">
              <w:marLeft w:val="0"/>
              <w:marRight w:val="0"/>
              <w:marTop w:val="0"/>
              <w:marBottom w:val="0"/>
              <w:divBdr>
                <w:top w:val="none" w:sz="0" w:space="0" w:color="auto"/>
                <w:left w:val="none" w:sz="0" w:space="0" w:color="auto"/>
                <w:bottom w:val="none" w:sz="0" w:space="0" w:color="auto"/>
                <w:right w:val="none" w:sz="0" w:space="0" w:color="auto"/>
              </w:divBdr>
              <w:divsChild>
                <w:div w:id="528182449">
                  <w:marLeft w:val="0"/>
                  <w:marRight w:val="0"/>
                  <w:marTop w:val="0"/>
                  <w:marBottom w:val="0"/>
                  <w:divBdr>
                    <w:top w:val="none" w:sz="0" w:space="0" w:color="auto"/>
                    <w:left w:val="none" w:sz="0" w:space="0" w:color="auto"/>
                    <w:bottom w:val="none" w:sz="0" w:space="0" w:color="auto"/>
                    <w:right w:val="none" w:sz="0" w:space="0" w:color="auto"/>
                  </w:divBdr>
                  <w:divsChild>
                    <w:div w:id="522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Lakshmi Vemu</cp:lastModifiedBy>
  <cp:revision>10</cp:revision>
  <dcterms:created xsi:type="dcterms:W3CDTF">2018-11-01T04:25:00Z</dcterms:created>
  <dcterms:modified xsi:type="dcterms:W3CDTF">2018-11-01T05:00:00Z</dcterms:modified>
</cp:coreProperties>
</file>