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2B088" w14:textId="77777777" w:rsidR="00A23FFC" w:rsidRDefault="00A23FFC">
      <w:pPr>
        <w:pStyle w:val="BodyText"/>
        <w:spacing w:before="1"/>
        <w:rPr>
          <w:rFonts w:ascii="Times New Roman"/>
          <w:sz w:val="17"/>
        </w:rPr>
      </w:pPr>
    </w:p>
    <w:p w14:paraId="55799407" w14:textId="77777777" w:rsidR="001D7D6D" w:rsidRPr="0096535B" w:rsidRDefault="001D7D6D" w:rsidP="001D7D6D">
      <w:pPr>
        <w:pStyle w:val="Heading"/>
        <w:spacing w:before="170"/>
        <w:ind w:left="0"/>
        <w:rPr>
          <w:rStyle w:val="None"/>
          <w:rFonts w:ascii="Cambria Math" w:hAnsi="Cambria Math"/>
          <w:color w:val="337AB7"/>
          <w:sz w:val="35"/>
          <w:szCs w:val="35"/>
          <w:u w:color="337AB7"/>
        </w:rPr>
      </w:pPr>
      <w:r w:rsidRPr="0096535B">
        <w:rPr>
          <w:rStyle w:val="None"/>
          <w:rFonts w:ascii="Cambria Math" w:hAnsi="Cambria Math"/>
          <w:color w:val="337AB7"/>
          <w:sz w:val="35"/>
          <w:szCs w:val="35"/>
          <w:u w:color="337AB7"/>
        </w:rPr>
        <w:t>Intra-abdominal Abscess an algorithm for early diagnosis and appropriate Management</w:t>
      </w:r>
    </w:p>
    <w:p w14:paraId="336136B5" w14:textId="337150C1" w:rsidR="00A23FFC" w:rsidRPr="001D7D6D" w:rsidRDefault="001D7D6D" w:rsidP="001D7D6D">
      <w:pPr>
        <w:pStyle w:val="BodyText"/>
        <w:spacing w:before="73" w:line="198" w:lineRule="exact"/>
        <w:ind w:right="5987"/>
        <w:rPr>
          <w:rFonts w:ascii="Arial" w:eastAsia="Arial" w:hAnsi="Arial" w:cs="Arial"/>
          <w:sz w:val="20"/>
          <w:szCs w:val="20"/>
        </w:rPr>
        <w:sectPr w:rsidR="00A23FFC" w:rsidRPr="001D7D6D">
          <w:type w:val="continuous"/>
          <w:pgSz w:w="11900" w:h="16840"/>
          <w:pgMar w:top="1600" w:right="600" w:bottom="280" w:left="500" w:header="720" w:footer="720" w:gutter="0"/>
          <w:cols w:space="720"/>
        </w:sectPr>
      </w:pPr>
      <w:r>
        <w:rPr>
          <w:rStyle w:val="None"/>
          <w:rFonts w:ascii="Arial" w:hAnsi="Arial"/>
        </w:rPr>
        <w:t xml:space="preserve">Dr GSN, </w:t>
      </w:r>
      <w:r>
        <w:rPr>
          <w:rFonts w:ascii="Arial" w:hAnsi="Arial" w:cs="Arial"/>
          <w:szCs w:val="16"/>
        </w:rPr>
        <w:t>KAMSRC,</w:t>
      </w:r>
      <w:r w:rsidRPr="003B7E8A">
        <w:rPr>
          <w:rFonts w:ascii="Arial" w:hAnsi="Arial" w:cs="Arial"/>
          <w:szCs w:val="16"/>
        </w:rPr>
        <w:t xml:space="preserve"> India</w:t>
      </w:r>
    </w:p>
    <w:p w14:paraId="337C8B9B" w14:textId="77777777" w:rsidR="00A23FFC" w:rsidRDefault="00A23FFC">
      <w:pPr>
        <w:pStyle w:val="BodyText"/>
        <w:spacing w:before="9"/>
        <w:rPr>
          <w:rFonts w:ascii="Arial"/>
          <w:sz w:val="28"/>
        </w:rPr>
      </w:pPr>
    </w:p>
    <w:p w14:paraId="4C048895" w14:textId="77777777" w:rsidR="00A23FFC" w:rsidRDefault="00A15E0A">
      <w:pPr>
        <w:pStyle w:val="Heading1"/>
        <w:spacing w:before="1"/>
        <w:ind w:left="219"/>
      </w:pPr>
      <w:r>
        <w:rPr>
          <w:color w:val="BF5A14"/>
        </w:rPr>
        <w:t>Abstract (</w:t>
      </w:r>
      <w:proofErr w:type="gramStart"/>
      <w:r>
        <w:rPr>
          <w:color w:val="BF5A14"/>
        </w:rPr>
        <w:t>300 word</w:t>
      </w:r>
      <w:proofErr w:type="gramEnd"/>
      <w:r>
        <w:rPr>
          <w:color w:val="BF5A14"/>
        </w:rPr>
        <w:t xml:space="preserve"> limit)</w:t>
      </w:r>
    </w:p>
    <w:p w14:paraId="6708B5CE" w14:textId="77777777" w:rsidR="001D7D6D" w:rsidRPr="00F9236F" w:rsidRDefault="001D7D6D" w:rsidP="001D7D6D">
      <w:pPr>
        <w:pStyle w:val="BodyText"/>
        <w:spacing w:before="90" w:line="280" w:lineRule="auto"/>
        <w:ind w:left="100"/>
        <w:jc w:val="both"/>
        <w:rPr>
          <w:rStyle w:val="None"/>
        </w:rPr>
      </w:pPr>
      <w:r w:rsidRPr="00F9236F">
        <w:rPr>
          <w:rStyle w:val="None"/>
        </w:rPr>
        <w:t xml:space="preserve">Statement of the Problem: “Intra abdominal abscess is a collection of pus in the abdomen walled off by inflamed viscera and/or omentum.” The ethology and presentation are variable and sometimes obscure resulting in delayed diagnosis inapt of the availability of advanced imaging modalities like ultra sonogram and C.T. scan which in turn leads to delay in initiating appropriate treatment. This is the root cause of high morbidity and mortality. The purpose of this study is to develop an algorithm aimed at improving the chance of early diagnosis and thus enable the emergency physicians and surgeons to initiate appropriate treatment at the earliest. Methodology &amp; Theoretical Orientation: A retrospective analysis of records of 30 </w:t>
      </w:r>
      <w:r w:rsidRPr="00F9236F">
        <w:rPr>
          <w:rStyle w:val="None"/>
          <w:lang w:val="fr-FR"/>
        </w:rPr>
        <w:t>patients</w:t>
      </w:r>
      <w:r w:rsidRPr="00F9236F">
        <w:rPr>
          <w:rStyle w:val="None"/>
        </w:rPr>
        <w:t xml:space="preserve"> treated at our institute from 2014 to 2016 is carried out at Kamineni Academy of Medical Sciences and Research Centre. The clinical findings and Laboratory data were analysed to identify the risk factors that allow the doctors on duty to suspect the possibility of Intra abdominal abscess and an algorithm is developed to guide them to choose the appropriate imaging modality/modalities for establishing the diagnosis as well as to decide the most appropriate treatment method in the given circumstances. Conclusions and Significance: At the end of the study it was concluded that the algorithm is useful for guiding the junior doctors to identify and manage the patients at high risk of harbouring intra abdominal abscess in a </w:t>
      </w:r>
      <w:proofErr w:type="gramStart"/>
      <w:r w:rsidRPr="00F9236F">
        <w:rPr>
          <w:rStyle w:val="None"/>
        </w:rPr>
        <w:t>cost effective</w:t>
      </w:r>
      <w:proofErr w:type="gramEnd"/>
      <w:r w:rsidRPr="00F9236F">
        <w:rPr>
          <w:rStyle w:val="None"/>
        </w:rPr>
        <w:t xml:space="preserve"> manner.</w:t>
      </w:r>
    </w:p>
    <w:p w14:paraId="2E7C16F4" w14:textId="558F8E93" w:rsidR="00A15E0A" w:rsidRPr="00302581" w:rsidRDefault="00A15E0A" w:rsidP="00302581">
      <w:pPr>
        <w:pStyle w:val="BodyText"/>
        <w:spacing w:before="4"/>
        <w:ind w:left="195"/>
        <w:jc w:val="both"/>
        <w:rPr>
          <w:sz w:val="23"/>
        </w:rPr>
      </w:pPr>
      <w:r>
        <w:br w:type="column"/>
      </w:r>
    </w:p>
    <w:p w14:paraId="2EB41720" w14:textId="78D1DC46" w:rsidR="00A15E0A" w:rsidRDefault="00A15E0A" w:rsidP="00C42D95">
      <w:pPr>
        <w:spacing w:before="132"/>
        <w:ind w:left="95" w:firstLine="625"/>
        <w:contextualSpacing/>
        <w:rPr>
          <w:rFonts w:ascii="Arial"/>
          <w:b/>
          <w:color w:val="BF5A14"/>
          <w:sz w:val="20"/>
        </w:rPr>
      </w:pPr>
    </w:p>
    <w:p w14:paraId="0DCF5B27" w14:textId="1E57EF17" w:rsidR="00C17440" w:rsidRDefault="00A15E0A" w:rsidP="00A15E0A">
      <w:pPr>
        <w:spacing w:before="132"/>
        <w:ind w:left="95"/>
        <w:contextualSpacing/>
        <w:rPr>
          <w:rFonts w:ascii="Arial"/>
          <w:b/>
          <w:color w:val="BF5A14"/>
          <w:sz w:val="20"/>
        </w:rPr>
      </w:pPr>
      <w:r>
        <w:rPr>
          <w:rFonts w:ascii="Arial"/>
          <w:b/>
          <w:color w:val="BF5A14"/>
          <w:sz w:val="20"/>
        </w:rPr>
        <w:t>Recent Publications (minimum 5)</w:t>
      </w:r>
    </w:p>
    <w:p w14:paraId="0C250A8F" w14:textId="77777777" w:rsidR="00C17440" w:rsidRPr="00C17440" w:rsidRDefault="00C17440" w:rsidP="00C17440">
      <w:pPr>
        <w:spacing w:before="132"/>
        <w:ind w:left="95"/>
        <w:contextualSpacing/>
        <w:rPr>
          <w:rFonts w:ascii="Arial"/>
          <w:b/>
          <w:color w:val="BF5A14"/>
          <w:sz w:val="20"/>
        </w:rPr>
      </w:pPr>
    </w:p>
    <w:p w14:paraId="099A78C8" w14:textId="7015A247" w:rsidR="00626630" w:rsidRDefault="00626630" w:rsidP="00626630">
      <w:pPr>
        <w:pStyle w:val="ListParagraph"/>
        <w:widowControl/>
        <w:numPr>
          <w:ilvl w:val="0"/>
          <w:numId w:val="3"/>
        </w:numPr>
        <w:autoSpaceDE/>
        <w:autoSpaceDN/>
        <w:spacing w:before="0"/>
        <w:ind w:right="0"/>
        <w:contextualSpacing/>
        <w:jc w:val="left"/>
        <w:rPr>
          <w:rFonts w:asciiTheme="minorHAnsi" w:eastAsia="Times New Roman" w:hAnsiTheme="minorHAnsi" w:cstheme="minorHAnsi"/>
          <w:color w:val="000000" w:themeColor="text1"/>
          <w:sz w:val="18"/>
          <w:szCs w:val="18"/>
        </w:rPr>
      </w:pPr>
      <w:r w:rsidRPr="00DC022D">
        <w:rPr>
          <w:rFonts w:asciiTheme="minorHAnsi" w:hAnsiTheme="minorHAnsi" w:cstheme="minorHAnsi"/>
          <w:sz w:val="18"/>
          <w:szCs w:val="18"/>
        </w:rPr>
        <w:t xml:space="preserve">Massimo Sartelli </w:t>
      </w:r>
      <w:r w:rsidRPr="00DC022D">
        <w:rPr>
          <w:rFonts w:asciiTheme="minorHAnsi" w:hAnsiTheme="minorHAnsi" w:cstheme="minorHAnsi"/>
          <w:i/>
          <w:sz w:val="18"/>
          <w:szCs w:val="18"/>
        </w:rPr>
        <w:t>etal.</w:t>
      </w:r>
      <w:r w:rsidRPr="00DC022D">
        <w:rPr>
          <w:rFonts w:asciiTheme="minorHAnsi" w:hAnsiTheme="minorHAnsi" w:cstheme="minorHAnsi"/>
          <w:color w:val="000000"/>
          <w:sz w:val="18"/>
          <w:szCs w:val="18"/>
        </w:rPr>
        <w:t xml:space="preserve"> 2013 WSES guidelines for management of intra-abdominal infections</w:t>
      </w:r>
      <w:r w:rsidRPr="00DC022D">
        <w:rPr>
          <w:rFonts w:asciiTheme="minorHAnsi" w:hAnsiTheme="minorHAnsi" w:cstheme="minorHAnsi"/>
          <w:bCs/>
          <w:color w:val="000000"/>
          <w:sz w:val="18"/>
          <w:szCs w:val="18"/>
        </w:rPr>
        <w:t>.</w:t>
      </w:r>
      <w:r w:rsidRPr="00DC022D">
        <w:rPr>
          <w:rFonts w:asciiTheme="minorHAnsi" w:hAnsiTheme="minorHAnsi" w:cstheme="minorHAnsi"/>
          <w:b/>
          <w:bCs/>
          <w:color w:val="000000"/>
          <w:sz w:val="18"/>
          <w:szCs w:val="18"/>
        </w:rPr>
        <w:t xml:space="preserve"> (2103) </w:t>
      </w:r>
      <w:r w:rsidRPr="00DC022D">
        <w:rPr>
          <w:rFonts w:asciiTheme="minorHAnsi" w:eastAsia="Times New Roman" w:hAnsiTheme="minorHAnsi" w:cstheme="minorHAnsi"/>
          <w:color w:val="000000"/>
          <w:sz w:val="18"/>
          <w:szCs w:val="18"/>
          <w:shd w:val="clear" w:color="auto" w:fill="FFFFFF"/>
        </w:rPr>
        <w:t>World J Emerg Surg; 8: 3.</w:t>
      </w:r>
      <w:r w:rsidRPr="00DC022D">
        <w:rPr>
          <w:rFonts w:asciiTheme="minorHAnsi" w:hAnsiTheme="minorHAnsi" w:cstheme="minorHAnsi"/>
          <w:b/>
          <w:color w:val="000000"/>
          <w:sz w:val="18"/>
          <w:szCs w:val="18"/>
          <w:shd w:val="clear" w:color="auto" w:fill="FFFFFF"/>
        </w:rPr>
        <w:t xml:space="preserve"> </w:t>
      </w:r>
      <w:r w:rsidRPr="00DC022D">
        <w:rPr>
          <w:rFonts w:asciiTheme="minorHAnsi" w:eastAsia="Times New Roman" w:hAnsiTheme="minorHAnsi" w:cstheme="minorHAnsi"/>
          <w:color w:val="000000"/>
          <w:sz w:val="18"/>
          <w:szCs w:val="18"/>
          <w:shd w:val="clear" w:color="auto" w:fill="FFFFFF"/>
        </w:rPr>
        <w:t>doi</w:t>
      </w:r>
      <w:proofErr w:type="gramStart"/>
      <w:r w:rsidRPr="00DC022D">
        <w:rPr>
          <w:rFonts w:asciiTheme="minorHAnsi" w:eastAsia="Times New Roman" w:hAnsiTheme="minorHAnsi" w:cstheme="minorHAnsi"/>
          <w:color w:val="000000"/>
          <w:sz w:val="18"/>
          <w:szCs w:val="18"/>
          <w:shd w:val="clear" w:color="auto" w:fill="FFFFFF"/>
        </w:rPr>
        <w:t>:  </w:t>
      </w:r>
      <w:r w:rsidRPr="00DC022D">
        <w:rPr>
          <w:rFonts w:asciiTheme="minorHAnsi" w:eastAsia="Times New Roman" w:hAnsiTheme="minorHAnsi" w:cstheme="minorHAnsi"/>
          <w:color w:val="000000" w:themeColor="text1"/>
          <w:sz w:val="18"/>
          <w:szCs w:val="18"/>
        </w:rPr>
        <w:t>[</w:t>
      </w:r>
      <w:proofErr w:type="gramEnd"/>
      <w:r w:rsidR="005C4802">
        <w:rPr>
          <w:rFonts w:asciiTheme="minorHAnsi" w:eastAsia="Times New Roman" w:hAnsiTheme="minorHAnsi" w:cstheme="minorHAnsi"/>
          <w:color w:val="000000" w:themeColor="text1"/>
          <w:sz w:val="18"/>
          <w:szCs w:val="18"/>
          <w:u w:val="single"/>
        </w:rPr>
        <w:fldChar w:fldCharType="begin"/>
      </w:r>
      <w:r w:rsidR="005C4802">
        <w:rPr>
          <w:rFonts w:asciiTheme="minorHAnsi" w:eastAsia="Times New Roman" w:hAnsiTheme="minorHAnsi" w:cstheme="minorHAnsi"/>
          <w:color w:val="000000" w:themeColor="text1"/>
          <w:sz w:val="18"/>
          <w:szCs w:val="18"/>
          <w:u w:val="single"/>
        </w:rPr>
        <w:instrText xml:space="preserve"> HYPERLINK "https://dx.doi.org/10.1186%2F1749-7922-8-3" \t "pmc_ext" </w:instrText>
      </w:r>
      <w:r w:rsidR="005C4802">
        <w:rPr>
          <w:rFonts w:asciiTheme="minorHAnsi" w:eastAsia="Times New Roman" w:hAnsiTheme="minorHAnsi" w:cstheme="minorHAnsi"/>
          <w:color w:val="000000" w:themeColor="text1"/>
          <w:sz w:val="18"/>
          <w:szCs w:val="18"/>
          <w:u w:val="single"/>
        </w:rPr>
        <w:fldChar w:fldCharType="separate"/>
      </w:r>
      <w:r w:rsidRPr="00DC022D">
        <w:rPr>
          <w:rFonts w:asciiTheme="minorHAnsi" w:eastAsia="Times New Roman" w:hAnsiTheme="minorHAnsi" w:cstheme="minorHAnsi"/>
          <w:color w:val="000000" w:themeColor="text1"/>
          <w:sz w:val="18"/>
          <w:szCs w:val="18"/>
          <w:u w:val="single"/>
        </w:rPr>
        <w:t>10.1186/1749-7922-8-3</w:t>
      </w:r>
      <w:r w:rsidR="005C4802">
        <w:rPr>
          <w:rFonts w:asciiTheme="minorHAnsi" w:eastAsia="Times New Roman" w:hAnsiTheme="minorHAnsi" w:cstheme="minorHAnsi"/>
          <w:color w:val="000000" w:themeColor="text1"/>
          <w:sz w:val="18"/>
          <w:szCs w:val="18"/>
          <w:u w:val="single"/>
        </w:rPr>
        <w:fldChar w:fldCharType="end"/>
      </w:r>
      <w:r w:rsidRPr="00DC022D">
        <w:rPr>
          <w:rFonts w:asciiTheme="minorHAnsi" w:eastAsia="Times New Roman" w:hAnsiTheme="minorHAnsi" w:cstheme="minorHAnsi"/>
          <w:color w:val="000000" w:themeColor="text1"/>
          <w:sz w:val="18"/>
          <w:szCs w:val="18"/>
        </w:rPr>
        <w:t>].</w:t>
      </w:r>
    </w:p>
    <w:p w14:paraId="08FF6AAB" w14:textId="77777777" w:rsidR="00626630" w:rsidRPr="00626630" w:rsidRDefault="00626630" w:rsidP="00626630">
      <w:pPr>
        <w:pStyle w:val="ListParagraph"/>
        <w:widowControl/>
        <w:autoSpaceDE/>
        <w:autoSpaceDN/>
        <w:spacing w:before="0"/>
        <w:ind w:left="720" w:right="0" w:firstLine="0"/>
        <w:contextualSpacing/>
        <w:jc w:val="left"/>
        <w:rPr>
          <w:rFonts w:asciiTheme="minorHAnsi" w:eastAsia="Times New Roman" w:hAnsiTheme="minorHAnsi" w:cstheme="minorHAnsi"/>
          <w:color w:val="000000" w:themeColor="text1"/>
          <w:sz w:val="18"/>
          <w:szCs w:val="18"/>
        </w:rPr>
      </w:pPr>
    </w:p>
    <w:p w14:paraId="06183526" w14:textId="77777777" w:rsidR="00626630" w:rsidRPr="00DC022D" w:rsidRDefault="00626630" w:rsidP="00626630">
      <w:pPr>
        <w:pStyle w:val="ListParagraph"/>
        <w:widowControl/>
        <w:numPr>
          <w:ilvl w:val="0"/>
          <w:numId w:val="3"/>
        </w:numPr>
        <w:autoSpaceDE/>
        <w:autoSpaceDN/>
        <w:spacing w:before="0"/>
        <w:ind w:right="0"/>
        <w:contextualSpacing/>
        <w:jc w:val="left"/>
        <w:rPr>
          <w:rFonts w:asciiTheme="minorHAnsi" w:eastAsia="Times New Roman" w:hAnsiTheme="minorHAnsi" w:cstheme="minorHAnsi"/>
          <w:color w:val="000000" w:themeColor="text1"/>
          <w:sz w:val="18"/>
          <w:szCs w:val="18"/>
        </w:rPr>
      </w:pPr>
      <w:r w:rsidRPr="00DC022D">
        <w:rPr>
          <w:rFonts w:asciiTheme="minorHAnsi" w:eastAsia="Times New Roman" w:hAnsiTheme="minorHAnsi" w:cstheme="minorHAnsi"/>
          <w:iCs/>
          <w:color w:val="303030"/>
          <w:sz w:val="18"/>
          <w:szCs w:val="18"/>
          <w:shd w:val="clear" w:color="auto" w:fill="FFFFFF"/>
        </w:rPr>
        <w:t xml:space="preserve">Sartelli M, Chichom-Mefire </w:t>
      </w:r>
      <w:proofErr w:type="gramStart"/>
      <w:r w:rsidRPr="00DC022D">
        <w:rPr>
          <w:rFonts w:asciiTheme="minorHAnsi" w:eastAsia="Times New Roman" w:hAnsiTheme="minorHAnsi" w:cstheme="minorHAnsi"/>
          <w:iCs/>
          <w:color w:val="303030"/>
          <w:sz w:val="18"/>
          <w:szCs w:val="18"/>
          <w:shd w:val="clear" w:color="auto" w:fill="FFFFFF"/>
        </w:rPr>
        <w:t xml:space="preserve">A,  </w:t>
      </w:r>
      <w:r w:rsidRPr="00DC022D">
        <w:rPr>
          <w:rFonts w:asciiTheme="minorHAnsi" w:eastAsia="Times New Roman" w:hAnsiTheme="minorHAnsi" w:cstheme="minorHAnsi"/>
          <w:i/>
          <w:iCs/>
          <w:color w:val="303030"/>
          <w:sz w:val="18"/>
          <w:szCs w:val="18"/>
          <w:shd w:val="clear" w:color="auto" w:fill="FFFFFF"/>
        </w:rPr>
        <w:t>et al</w:t>
      </w:r>
      <w:r w:rsidRPr="00DC022D">
        <w:rPr>
          <w:rFonts w:asciiTheme="minorHAnsi" w:eastAsia="Times New Roman" w:hAnsiTheme="minorHAnsi" w:cstheme="minorHAnsi"/>
          <w:iCs/>
          <w:color w:val="303030"/>
          <w:sz w:val="18"/>
          <w:szCs w:val="18"/>
          <w:shd w:val="clear" w:color="auto" w:fill="FFFFFF"/>
        </w:rPr>
        <w:t>.</w:t>
      </w:r>
      <w:proofErr w:type="gramEnd"/>
      <w:r w:rsidRPr="00DC022D">
        <w:rPr>
          <w:rFonts w:asciiTheme="minorHAnsi" w:eastAsia="Times New Roman" w:hAnsiTheme="minorHAnsi" w:cstheme="minorHAnsi"/>
          <w:iCs/>
          <w:color w:val="303030"/>
          <w:sz w:val="18"/>
          <w:szCs w:val="18"/>
          <w:shd w:val="clear" w:color="auto" w:fill="FFFFFF"/>
        </w:rPr>
        <w:t> </w:t>
      </w:r>
      <w:r w:rsidRPr="00DC022D">
        <w:rPr>
          <w:rFonts w:asciiTheme="minorHAnsi" w:hAnsiTheme="minorHAnsi" w:cstheme="minorHAnsi"/>
          <w:color w:val="000000"/>
          <w:sz w:val="18"/>
          <w:szCs w:val="18"/>
        </w:rPr>
        <w:t xml:space="preserve">The management of intra-abdominal infections from a global perspective: 2017 WSES guidelines for management of intra-abdominal </w:t>
      </w:r>
      <w:proofErr w:type="gramStart"/>
      <w:r w:rsidRPr="00DC022D">
        <w:rPr>
          <w:rFonts w:asciiTheme="minorHAnsi" w:hAnsiTheme="minorHAnsi" w:cstheme="minorHAnsi"/>
          <w:color w:val="000000"/>
          <w:sz w:val="18"/>
          <w:szCs w:val="18"/>
        </w:rPr>
        <w:t>infections.</w:t>
      </w:r>
      <w:r w:rsidRPr="00DC022D">
        <w:rPr>
          <w:rFonts w:asciiTheme="minorHAnsi" w:eastAsia="Times New Roman" w:hAnsiTheme="minorHAnsi" w:cstheme="minorHAnsi"/>
          <w:iCs/>
          <w:color w:val="303030"/>
          <w:sz w:val="18"/>
          <w:szCs w:val="18"/>
          <w:shd w:val="clear" w:color="auto" w:fill="FFFFFF"/>
        </w:rPr>
        <w:t>(</w:t>
      </w:r>
      <w:proofErr w:type="gramEnd"/>
      <w:r w:rsidRPr="00DC022D">
        <w:rPr>
          <w:rFonts w:asciiTheme="minorHAnsi" w:eastAsia="Times New Roman" w:hAnsiTheme="minorHAnsi" w:cstheme="minorHAnsi"/>
          <w:iCs/>
          <w:color w:val="303030"/>
          <w:sz w:val="18"/>
          <w:szCs w:val="18"/>
          <w:shd w:val="clear" w:color="auto" w:fill="FFFFFF"/>
        </w:rPr>
        <w:t xml:space="preserve">2017) World J Emerg Surg.; 12:29. Epub.  </w:t>
      </w:r>
      <w:r w:rsidRPr="00DC022D">
        <w:rPr>
          <w:rFonts w:asciiTheme="minorHAnsi" w:eastAsia="Times New Roman" w:hAnsiTheme="minorHAnsi" w:cstheme="minorHAnsi"/>
          <w:color w:val="000000"/>
          <w:sz w:val="18"/>
          <w:szCs w:val="18"/>
          <w:shd w:val="clear" w:color="auto" w:fill="FFFFFF"/>
        </w:rPr>
        <w:t>12:29. doi: 10.1186/s13017-017-0141-6. eCollection 2017.</w:t>
      </w:r>
    </w:p>
    <w:p w14:paraId="69BBB7E3" w14:textId="77777777" w:rsidR="00626630" w:rsidRPr="00626630" w:rsidRDefault="00626630" w:rsidP="00626630">
      <w:pPr>
        <w:rPr>
          <w:rFonts w:asciiTheme="minorHAnsi" w:hAnsiTheme="minorHAnsi" w:cstheme="minorHAnsi"/>
          <w:sz w:val="18"/>
          <w:szCs w:val="18"/>
        </w:rPr>
      </w:pPr>
    </w:p>
    <w:p w14:paraId="618A6B6F" w14:textId="77777777" w:rsidR="00626630" w:rsidRPr="00DC022D" w:rsidRDefault="00626630" w:rsidP="00626630">
      <w:pPr>
        <w:pStyle w:val="ListParagraph"/>
        <w:widowControl/>
        <w:numPr>
          <w:ilvl w:val="0"/>
          <w:numId w:val="3"/>
        </w:numPr>
        <w:autoSpaceDE/>
        <w:autoSpaceDN/>
        <w:spacing w:before="0"/>
        <w:ind w:right="0"/>
        <w:contextualSpacing/>
        <w:jc w:val="left"/>
        <w:rPr>
          <w:rFonts w:asciiTheme="minorHAnsi" w:eastAsia="Times New Roman" w:hAnsiTheme="minorHAnsi" w:cstheme="minorHAnsi"/>
          <w:color w:val="000000" w:themeColor="text1"/>
          <w:sz w:val="18"/>
          <w:szCs w:val="18"/>
        </w:rPr>
      </w:pPr>
      <w:r w:rsidRPr="00DC022D">
        <w:rPr>
          <w:rFonts w:asciiTheme="minorHAnsi" w:hAnsiTheme="minorHAnsi" w:cstheme="minorHAnsi"/>
          <w:color w:val="000000" w:themeColor="text1"/>
          <w:sz w:val="18"/>
          <w:szCs w:val="18"/>
        </w:rPr>
        <w:t xml:space="preserve">Philippe Montravers, Herve ́ Dupont </w:t>
      </w:r>
      <w:r w:rsidRPr="00DC022D">
        <w:rPr>
          <w:rFonts w:asciiTheme="minorHAnsi" w:hAnsiTheme="minorHAnsi" w:cstheme="minorHAnsi"/>
          <w:i/>
          <w:color w:val="000000" w:themeColor="text1"/>
          <w:sz w:val="18"/>
          <w:szCs w:val="18"/>
        </w:rPr>
        <w:t xml:space="preserve">etal. </w:t>
      </w:r>
      <w:r w:rsidRPr="00DC022D">
        <w:rPr>
          <w:rFonts w:asciiTheme="minorHAnsi" w:hAnsiTheme="minorHAnsi" w:cstheme="minorHAnsi"/>
          <w:color w:val="000000" w:themeColor="text1"/>
          <w:sz w:val="18"/>
          <w:szCs w:val="18"/>
        </w:rPr>
        <w:t>(2015) Guidelines for management of intra-abdominal infections, Anaesth Crit Care Pain Med. 34 117–130.</w:t>
      </w:r>
    </w:p>
    <w:p w14:paraId="164877B7" w14:textId="77777777" w:rsidR="00626630" w:rsidRPr="00626630" w:rsidRDefault="00626630" w:rsidP="00626630">
      <w:pPr>
        <w:rPr>
          <w:rFonts w:asciiTheme="minorHAnsi" w:hAnsiTheme="minorHAnsi" w:cstheme="minorHAnsi"/>
          <w:iCs/>
          <w:sz w:val="18"/>
          <w:szCs w:val="18"/>
        </w:rPr>
      </w:pPr>
    </w:p>
    <w:p w14:paraId="75255AA7" w14:textId="77777777" w:rsidR="00626630" w:rsidRPr="00DC022D" w:rsidRDefault="00626630" w:rsidP="00626630">
      <w:pPr>
        <w:pStyle w:val="ListParagraph"/>
        <w:widowControl/>
        <w:numPr>
          <w:ilvl w:val="0"/>
          <w:numId w:val="3"/>
        </w:numPr>
        <w:autoSpaceDE/>
        <w:autoSpaceDN/>
        <w:spacing w:before="0"/>
        <w:ind w:right="0"/>
        <w:contextualSpacing/>
        <w:jc w:val="left"/>
        <w:rPr>
          <w:rFonts w:asciiTheme="minorHAnsi" w:eastAsia="Times New Roman" w:hAnsiTheme="minorHAnsi" w:cstheme="minorHAnsi"/>
          <w:color w:val="000000" w:themeColor="text1"/>
          <w:sz w:val="18"/>
          <w:szCs w:val="18"/>
        </w:rPr>
      </w:pPr>
      <w:r w:rsidRPr="00DC022D">
        <w:rPr>
          <w:rFonts w:asciiTheme="minorHAnsi" w:hAnsiTheme="minorHAnsi" w:cstheme="minorHAnsi"/>
          <w:iCs/>
          <w:sz w:val="18"/>
          <w:szCs w:val="18"/>
        </w:rPr>
        <w:t>Dhurve AS</w:t>
      </w:r>
      <w:r w:rsidRPr="00DC022D">
        <w:rPr>
          <w:rFonts w:asciiTheme="minorHAnsi" w:hAnsiTheme="minorHAnsi" w:cstheme="minorHAnsi"/>
          <w:i/>
          <w:iCs/>
          <w:sz w:val="18"/>
          <w:szCs w:val="18"/>
        </w:rPr>
        <w:t xml:space="preserve"> et al. </w:t>
      </w:r>
      <w:r w:rsidRPr="00DC022D">
        <w:rPr>
          <w:rFonts w:asciiTheme="minorHAnsi" w:hAnsiTheme="minorHAnsi" w:cstheme="minorHAnsi"/>
          <w:iCs/>
          <w:sz w:val="18"/>
          <w:szCs w:val="18"/>
        </w:rPr>
        <w:t>(2018)</w:t>
      </w:r>
      <w:r w:rsidRPr="00DC022D">
        <w:rPr>
          <w:rFonts w:asciiTheme="minorHAnsi" w:hAnsiTheme="minorHAnsi" w:cstheme="minorHAnsi"/>
          <w:sz w:val="18"/>
          <w:szCs w:val="18"/>
        </w:rPr>
        <w:t xml:space="preserve"> </w:t>
      </w:r>
      <w:r w:rsidRPr="00DC022D">
        <w:rPr>
          <w:rFonts w:asciiTheme="minorHAnsi" w:hAnsiTheme="minorHAnsi" w:cstheme="minorHAnsi"/>
          <w:bCs/>
          <w:color w:val="000000" w:themeColor="text1"/>
          <w:sz w:val="18"/>
          <w:szCs w:val="18"/>
        </w:rPr>
        <w:t xml:space="preserve">Clinical study of intra-abdominal abscess and its management by percutaneous USG guided drainage. </w:t>
      </w:r>
      <w:r w:rsidRPr="00DC022D">
        <w:rPr>
          <w:rFonts w:asciiTheme="minorHAnsi" w:hAnsiTheme="minorHAnsi" w:cstheme="minorHAnsi"/>
          <w:sz w:val="18"/>
          <w:szCs w:val="18"/>
        </w:rPr>
        <w:t>International Surgery Journal;</w:t>
      </w:r>
      <w:r w:rsidRPr="00DC022D">
        <w:rPr>
          <w:rFonts w:asciiTheme="minorHAnsi" w:hAnsiTheme="minorHAnsi" w:cstheme="minorHAnsi"/>
          <w:i/>
          <w:iCs/>
          <w:sz w:val="18"/>
          <w:szCs w:val="18"/>
        </w:rPr>
        <w:t>5(6):2211-2216.</w:t>
      </w:r>
    </w:p>
    <w:p w14:paraId="3513BB32" w14:textId="77777777" w:rsidR="00626630" w:rsidRPr="00626630" w:rsidRDefault="00626630" w:rsidP="00626630">
      <w:pPr>
        <w:rPr>
          <w:rFonts w:asciiTheme="minorHAnsi" w:hAnsiTheme="minorHAnsi" w:cstheme="minorHAnsi"/>
          <w:color w:val="111111"/>
          <w:sz w:val="18"/>
          <w:szCs w:val="18"/>
          <w:shd w:val="clear" w:color="auto" w:fill="FFFFFF"/>
        </w:rPr>
      </w:pPr>
    </w:p>
    <w:p w14:paraId="510130D3" w14:textId="77777777" w:rsidR="00626630" w:rsidRPr="00B80D7C" w:rsidRDefault="00626630" w:rsidP="00626630">
      <w:pPr>
        <w:pStyle w:val="ListParagraph"/>
        <w:widowControl/>
        <w:numPr>
          <w:ilvl w:val="0"/>
          <w:numId w:val="3"/>
        </w:numPr>
        <w:autoSpaceDE/>
        <w:autoSpaceDN/>
        <w:spacing w:before="0"/>
        <w:ind w:right="0"/>
        <w:contextualSpacing/>
        <w:jc w:val="left"/>
        <w:rPr>
          <w:rFonts w:asciiTheme="minorHAnsi" w:eastAsia="Times New Roman" w:hAnsiTheme="minorHAnsi" w:cstheme="minorHAnsi"/>
          <w:color w:val="000000" w:themeColor="text1"/>
          <w:sz w:val="18"/>
          <w:szCs w:val="18"/>
        </w:rPr>
      </w:pPr>
      <w:r w:rsidRPr="00DC022D">
        <w:rPr>
          <w:rFonts w:asciiTheme="minorHAnsi" w:hAnsiTheme="minorHAnsi" w:cstheme="minorHAnsi"/>
          <w:color w:val="111111"/>
          <w:sz w:val="18"/>
          <w:szCs w:val="18"/>
          <w:shd w:val="clear" w:color="auto" w:fill="FFFFFF"/>
        </w:rPr>
        <w:t xml:space="preserve">Michiya K. (2006) Management of intra-abdominal abscess due to surgical site infection. </w:t>
      </w:r>
      <w:r w:rsidRPr="00B80D7C">
        <w:rPr>
          <w:rFonts w:asciiTheme="minorHAnsi" w:hAnsiTheme="minorHAnsi" w:cstheme="minorHAnsi"/>
          <w:color w:val="000000" w:themeColor="text1"/>
          <w:sz w:val="18"/>
          <w:szCs w:val="18"/>
        </w:rPr>
        <w:t>Surgical technology international 15:37-9</w:t>
      </w:r>
    </w:p>
    <w:p w14:paraId="58435FFA" w14:textId="5F206748" w:rsidR="00A23FFC" w:rsidRPr="00227F16" w:rsidRDefault="00A23FFC">
      <w:pPr>
        <w:spacing w:line="235" w:lineRule="auto"/>
        <w:jc w:val="both"/>
        <w:rPr>
          <w:sz w:val="18"/>
          <w:szCs w:val="18"/>
        </w:rPr>
        <w:sectPr w:rsidR="00A23FFC" w:rsidRPr="00227F16">
          <w:type w:val="continuous"/>
          <w:pgSz w:w="11900" w:h="16840"/>
          <w:pgMar w:top="1600" w:right="600" w:bottom="280" w:left="500" w:header="720" w:footer="720" w:gutter="0"/>
          <w:cols w:num="2" w:space="720" w:equalWidth="0">
            <w:col w:w="5336" w:space="40"/>
            <w:col w:w="5424"/>
          </w:cols>
        </w:sectPr>
      </w:pPr>
    </w:p>
    <w:p w14:paraId="2BC5E8A4" w14:textId="77777777" w:rsidR="00A23FFC" w:rsidRPr="00227F16" w:rsidRDefault="00A23FFC">
      <w:pPr>
        <w:pStyle w:val="BodyText"/>
        <w:spacing w:before="9"/>
        <w:rPr>
          <w:rFonts w:ascii="Calibri"/>
        </w:rPr>
      </w:pPr>
    </w:p>
    <w:p w14:paraId="00623C9A" w14:textId="53BB93DF" w:rsidR="00227F16" w:rsidRPr="00227F16" w:rsidRDefault="00A15E0A" w:rsidP="00227F16">
      <w:pPr>
        <w:spacing w:before="102" w:after="3"/>
        <w:ind w:left="887"/>
        <w:rPr>
          <w:rFonts w:ascii="Calibri"/>
          <w:sz w:val="18"/>
          <w:szCs w:val="18"/>
        </w:rPr>
      </w:pPr>
      <w:r w:rsidRPr="00227F16">
        <w:rPr>
          <w:rFonts w:ascii="Calibri"/>
          <w:sz w:val="18"/>
          <w:szCs w:val="18"/>
        </w:rPr>
        <w:t>Photograph</w:t>
      </w:r>
    </w:p>
    <w:p w14:paraId="568AA9FD" w14:textId="395C91CD" w:rsidR="00A23FFC" w:rsidRPr="00227F16" w:rsidRDefault="00471705" w:rsidP="00227F16">
      <w:pPr>
        <w:pStyle w:val="BodyText"/>
        <w:spacing w:line="40" w:lineRule="exact"/>
        <w:ind w:left="2324"/>
        <w:rPr>
          <w:rFonts w:ascii="Calibri"/>
        </w:rPr>
      </w:pPr>
      <w:r w:rsidRPr="00227F16">
        <w:rPr>
          <w:rFonts w:ascii="Calibri"/>
          <w:noProof/>
        </w:rPr>
        <mc:AlternateContent>
          <mc:Choice Requires="wpg">
            <w:drawing>
              <wp:inline distT="0" distB="0" distL="0" distR="0" wp14:anchorId="4380F6C5" wp14:editId="4587C0B4">
                <wp:extent cx="3950335" cy="25400"/>
                <wp:effectExtent l="0" t="0" r="12065" b="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5" name="Line 4"/>
                        <wps:cNvCnPr>
                          <a:cxnSpLocks/>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2942E4" id="Group 3" o:spid="_x0000_s1026" style="width:311.05pt;height:2pt;mso-position-horizontal-relative:char;mso-position-vertical-relative:line" coordsize="622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">
                <v:line id="Line 4" o:spid="_x0000_s1027" style="position:absolute;visibility:visible;mso-wrap-style:square" from="0,20" to="622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" strokecolor="#004080" strokeweight="2pt">
                  <o:lock v:ext="edit" shapetype="f"/>
                </v:line>
                <w10:anchorlock/>
              </v:group>
            </w:pict>
          </mc:Fallback>
        </mc:AlternateContent>
      </w:r>
    </w:p>
    <w:p w14:paraId="7C20D3BC" w14:textId="500A807A" w:rsidR="00A23FFC" w:rsidRPr="00423BC3" w:rsidRDefault="005C4802" w:rsidP="00423BC3">
      <w:pPr>
        <w:pStyle w:val="BodyText"/>
        <w:spacing w:before="4"/>
        <w:ind w:firstLine="720"/>
        <w:rPr>
          <w:rFonts w:ascii="Calibri"/>
          <w:b/>
          <w:sz w:val="22"/>
        </w:rPr>
      </w:pPr>
      <w:r w:rsidRPr="005C4802">
        <w:rPr>
          <w:rFonts w:ascii="Arial"/>
          <w:color w:val="BF5A14"/>
          <w:sz w:val="22"/>
        </w:rPr>
        <w:drawing>
          <wp:inline distT="0" distB="0" distL="0" distR="0" wp14:anchorId="3DEFA7B4" wp14:editId="2E0186FF">
            <wp:extent cx="622300" cy="622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2300" cy="622300"/>
                    </a:xfrm>
                    <a:prstGeom prst="rect">
                      <a:avLst/>
                    </a:prstGeom>
                  </pic:spPr>
                </pic:pic>
              </a:graphicData>
            </a:graphic>
          </wp:inline>
        </w:drawing>
      </w:r>
      <w:bookmarkStart w:id="0" w:name="_GoBack"/>
      <w:bookmarkEnd w:id="0"/>
      <w:r w:rsidR="00A15E0A">
        <w:rPr>
          <w:rFonts w:ascii="Arial"/>
          <w:color w:val="BF5A14"/>
          <w:sz w:val="22"/>
        </w:rPr>
        <w:t>Biography (150 word limit)</w:t>
      </w:r>
      <w:r w:rsidR="004F4325">
        <w:rPr>
          <w:rFonts w:ascii="Arial"/>
          <w:sz w:val="14"/>
        </w:rPr>
        <w:t xml:space="preserve"> </w:t>
      </w:r>
    </w:p>
    <w:p w14:paraId="3525B457" w14:textId="77777777" w:rsidR="00D56551" w:rsidRDefault="00D56551" w:rsidP="00D56551">
      <w:pPr>
        <w:spacing w:before="64"/>
        <w:ind w:right="4265"/>
        <w:rPr>
          <w:rStyle w:val="None"/>
          <w:rFonts w:ascii="Minion Pro" w:eastAsia="Minion Pro" w:hAnsi="Minion Pro" w:cs="Minion Pro"/>
          <w:b/>
          <w:bCs/>
          <w:sz w:val="20"/>
          <w:szCs w:val="20"/>
        </w:rPr>
      </w:pPr>
      <w:r>
        <w:rPr>
          <w:rStyle w:val="None"/>
          <w:rFonts w:ascii="Minion Pro" w:eastAsia="Minion Pro" w:hAnsi="Minion Pro" w:cs="Minion Pro"/>
          <w:b/>
          <w:bCs/>
          <w:sz w:val="20"/>
          <w:szCs w:val="20"/>
        </w:rPr>
        <w:t xml:space="preserve">Dr. SN Gorthi is renowned surgical Gastroenterologist with 38 years of experience in open as well as Laparoscopic surgery. </w:t>
      </w:r>
    </w:p>
    <w:p w14:paraId="1267D11B" w14:textId="42398EBD" w:rsidR="00A23FFC" w:rsidRDefault="00A15E0A" w:rsidP="00D56551">
      <w:pPr>
        <w:spacing w:before="64"/>
        <w:ind w:left="1440" w:right="4265" w:firstLine="720"/>
        <w:rPr>
          <w:rFonts w:ascii="Arial"/>
          <w:sz w:val="14"/>
        </w:rPr>
      </w:pPr>
      <w:r>
        <w:rPr>
          <w:rFonts w:ascii="Arial"/>
          <w:sz w:val="14"/>
        </w:rPr>
        <w:t>Email</w:t>
      </w:r>
      <w:r w:rsidR="004F4325">
        <w:rPr>
          <w:rFonts w:ascii="Arial"/>
          <w:sz w:val="14"/>
        </w:rPr>
        <w:t>:</w:t>
      </w:r>
      <w:hyperlink r:id="rId6" w:history="1">
        <w:r w:rsidR="00D56551" w:rsidRPr="00E476DC">
          <w:rPr>
            <w:rStyle w:val="Hyperlink"/>
            <w:rFonts w:ascii="Arial"/>
            <w:sz w:val="14"/>
          </w:rPr>
          <w:t>sngorthi@yahoo.com</w:t>
        </w:r>
      </w:hyperlink>
    </w:p>
    <w:p w14:paraId="35FD28C7" w14:textId="77777777" w:rsidR="00423BC3" w:rsidRDefault="00471705" w:rsidP="00423BC3">
      <w:pPr>
        <w:pStyle w:val="BodyText"/>
        <w:rPr>
          <w:rFonts w:ascii="Cambria Math"/>
          <w:b/>
          <w:w w:val="110"/>
          <w:sz w:val="19"/>
        </w:rPr>
      </w:pPr>
      <w:r>
        <w:rPr>
          <w:noProof/>
        </w:rPr>
        <mc:AlternateContent>
          <mc:Choice Requires="wps">
            <w:drawing>
              <wp:anchor distT="0" distB="0" distL="0" distR="0" simplePos="0" relativeHeight="251658240" behindDoc="1" locked="0" layoutInCell="1" allowOverlap="1" wp14:anchorId="03F88AC4" wp14:editId="70F03EB7">
                <wp:simplePos x="0" y="0"/>
                <wp:positionH relativeFrom="page">
                  <wp:posOffset>2058670</wp:posOffset>
                </wp:positionH>
                <wp:positionV relativeFrom="paragraph">
                  <wp:posOffset>181610</wp:posOffset>
                </wp:positionV>
                <wp:extent cx="3442335"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B03C7"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4.3pt" to="433.15pt,1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" strokecolor="#004080" strokeweight=".5pt">
                <o:lock v:ext="edit" shapetype="f"/>
                <w10:wrap type="topAndBottom" anchorx="page"/>
              </v:line>
            </w:pict>
          </mc:Fallback>
        </mc:AlternateContent>
      </w:r>
    </w:p>
    <w:p w14:paraId="61A81CBD" w14:textId="2AE533B3" w:rsidR="00A23FFC" w:rsidRPr="00423BC3" w:rsidRDefault="00A15E0A" w:rsidP="00423BC3">
      <w:pPr>
        <w:pStyle w:val="BodyText"/>
        <w:rPr>
          <w:rFonts w:ascii="Arial"/>
          <w:sz w:val="21"/>
        </w:rPr>
      </w:pPr>
      <w:r>
        <w:rPr>
          <w:rFonts w:ascii="Cambria Math"/>
          <w:b/>
          <w:w w:val="110"/>
          <w:sz w:val="19"/>
        </w:rPr>
        <w:t>Notes/Comments:</w:t>
      </w:r>
    </w:p>
    <w:sectPr w:rsidR="00A23FFC" w:rsidRPr="00423BC3">
      <w:type w:val="continuous"/>
      <w:pgSz w:w="11900" w:h="16840"/>
      <w:pgMar w:top="160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95385"/>
    <w:multiLevelType w:val="hybridMultilevel"/>
    <w:tmpl w:val="21869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501CF1"/>
    <w:multiLevelType w:val="hybridMultilevel"/>
    <w:tmpl w:val="FD844CA4"/>
    <w:lvl w:ilvl="0" w:tplc="87461DAE">
      <w:start w:val="1"/>
      <w:numFmt w:val="decimal"/>
      <w:lvlText w:val="%1."/>
      <w:lvlJc w:val="left"/>
      <w:pPr>
        <w:ind w:left="478" w:hanging="283"/>
      </w:pPr>
      <w:rPr>
        <w:rFonts w:ascii="Calibri" w:eastAsia="Calibri" w:hAnsi="Calibri" w:cs="Calibri" w:hint="default"/>
        <w:spacing w:val="-18"/>
        <w:w w:val="101"/>
        <w:sz w:val="18"/>
        <w:szCs w:val="18"/>
        <w:lang w:val="en-US" w:eastAsia="en-US" w:bidi="en-US"/>
      </w:rPr>
    </w:lvl>
    <w:lvl w:ilvl="1" w:tplc="0772E1AE">
      <w:numFmt w:val="bullet"/>
      <w:lvlText w:val="•"/>
      <w:lvlJc w:val="left"/>
      <w:pPr>
        <w:ind w:left="974" w:hanging="283"/>
      </w:pPr>
      <w:rPr>
        <w:rFonts w:hint="default"/>
        <w:lang w:val="en-US" w:eastAsia="en-US" w:bidi="en-US"/>
      </w:rPr>
    </w:lvl>
    <w:lvl w:ilvl="2" w:tplc="8266F29E">
      <w:numFmt w:val="bullet"/>
      <w:lvlText w:val="•"/>
      <w:lvlJc w:val="left"/>
      <w:pPr>
        <w:ind w:left="1468" w:hanging="283"/>
      </w:pPr>
      <w:rPr>
        <w:rFonts w:hint="default"/>
        <w:lang w:val="en-US" w:eastAsia="en-US" w:bidi="en-US"/>
      </w:rPr>
    </w:lvl>
    <w:lvl w:ilvl="3" w:tplc="5A6A03F2">
      <w:numFmt w:val="bullet"/>
      <w:lvlText w:val="•"/>
      <w:lvlJc w:val="left"/>
      <w:pPr>
        <w:ind w:left="1963" w:hanging="283"/>
      </w:pPr>
      <w:rPr>
        <w:rFonts w:hint="default"/>
        <w:lang w:val="en-US" w:eastAsia="en-US" w:bidi="en-US"/>
      </w:rPr>
    </w:lvl>
    <w:lvl w:ilvl="4" w:tplc="9E2439CA">
      <w:numFmt w:val="bullet"/>
      <w:lvlText w:val="•"/>
      <w:lvlJc w:val="left"/>
      <w:pPr>
        <w:ind w:left="2457" w:hanging="283"/>
      </w:pPr>
      <w:rPr>
        <w:rFonts w:hint="default"/>
        <w:lang w:val="en-US" w:eastAsia="en-US" w:bidi="en-US"/>
      </w:rPr>
    </w:lvl>
    <w:lvl w:ilvl="5" w:tplc="6D420198">
      <w:numFmt w:val="bullet"/>
      <w:lvlText w:val="•"/>
      <w:lvlJc w:val="left"/>
      <w:pPr>
        <w:ind w:left="2952" w:hanging="283"/>
      </w:pPr>
      <w:rPr>
        <w:rFonts w:hint="default"/>
        <w:lang w:val="en-US" w:eastAsia="en-US" w:bidi="en-US"/>
      </w:rPr>
    </w:lvl>
    <w:lvl w:ilvl="6" w:tplc="99EA2CFE">
      <w:numFmt w:val="bullet"/>
      <w:lvlText w:val="•"/>
      <w:lvlJc w:val="left"/>
      <w:pPr>
        <w:ind w:left="3446" w:hanging="283"/>
      </w:pPr>
      <w:rPr>
        <w:rFonts w:hint="default"/>
        <w:lang w:val="en-US" w:eastAsia="en-US" w:bidi="en-US"/>
      </w:rPr>
    </w:lvl>
    <w:lvl w:ilvl="7" w:tplc="643EFE24">
      <w:numFmt w:val="bullet"/>
      <w:lvlText w:val="•"/>
      <w:lvlJc w:val="left"/>
      <w:pPr>
        <w:ind w:left="3940" w:hanging="283"/>
      </w:pPr>
      <w:rPr>
        <w:rFonts w:hint="default"/>
        <w:lang w:val="en-US" w:eastAsia="en-US" w:bidi="en-US"/>
      </w:rPr>
    </w:lvl>
    <w:lvl w:ilvl="8" w:tplc="49D6E558">
      <w:numFmt w:val="bullet"/>
      <w:lvlText w:val="•"/>
      <w:lvlJc w:val="left"/>
      <w:pPr>
        <w:ind w:left="4435" w:hanging="283"/>
      </w:pPr>
      <w:rPr>
        <w:rFonts w:hint="default"/>
        <w:lang w:val="en-US" w:eastAsia="en-US" w:bidi="en-US"/>
      </w:rPr>
    </w:lvl>
  </w:abstractNum>
  <w:abstractNum w:abstractNumId="2" w15:restartNumberingAfterBreak="0">
    <w:nsid w:val="3D470233"/>
    <w:multiLevelType w:val="hybridMultilevel"/>
    <w:tmpl w:val="6A2EE726"/>
    <w:lvl w:ilvl="0" w:tplc="4A5627E6">
      <w:start w:val="1"/>
      <w:numFmt w:val="decimal"/>
      <w:lvlText w:val="%1."/>
      <w:lvlJc w:val="left"/>
      <w:pPr>
        <w:ind w:left="720" w:hanging="360"/>
      </w:pPr>
      <w:rPr>
        <w:rFonts w:asciiTheme="minorHAnsi" w:eastAsia="Times New Roman" w:hAnsiTheme="minorHAnsi" w:cs="Arial"/>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FC"/>
    <w:rsid w:val="00136152"/>
    <w:rsid w:val="001D7D6D"/>
    <w:rsid w:val="00227F16"/>
    <w:rsid w:val="0025750F"/>
    <w:rsid w:val="00302581"/>
    <w:rsid w:val="003B7E8A"/>
    <w:rsid w:val="00423BC3"/>
    <w:rsid w:val="00467E94"/>
    <w:rsid w:val="00471705"/>
    <w:rsid w:val="004C62B4"/>
    <w:rsid w:val="004F4325"/>
    <w:rsid w:val="005C4802"/>
    <w:rsid w:val="00626630"/>
    <w:rsid w:val="00714003"/>
    <w:rsid w:val="009850C2"/>
    <w:rsid w:val="00A15E0A"/>
    <w:rsid w:val="00A23FFC"/>
    <w:rsid w:val="00A56292"/>
    <w:rsid w:val="00A95CD1"/>
    <w:rsid w:val="00B80D7C"/>
    <w:rsid w:val="00C17440"/>
    <w:rsid w:val="00C42D95"/>
    <w:rsid w:val="00D56551"/>
    <w:rsid w:val="00E475F6"/>
    <w:rsid w:val="00FB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CCD7"/>
  <w15:docId w15:val="{B047DF53-12E9-D448-88F7-9B376362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w Cen MT" w:eastAsia="Tw Cen MT" w:hAnsi="Tw Cen MT" w:cs="Tw Cen MT"/>
      <w:lang w:bidi="en-US"/>
    </w:rPr>
  </w:style>
  <w:style w:type="paragraph" w:styleId="Heading1">
    <w:name w:val="heading 1"/>
    <w:basedOn w:val="Normal"/>
    <w:uiPriority w:val="9"/>
    <w:qFormat/>
    <w:pPr>
      <w:ind w:left="95"/>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spacing w:before="88"/>
      <w:ind w:left="478" w:right="125"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3B7E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4F4325"/>
    <w:rPr>
      <w:color w:val="0000FF" w:themeColor="hyperlink"/>
      <w:u w:val="single"/>
    </w:rPr>
  </w:style>
  <w:style w:type="character" w:styleId="UnresolvedMention">
    <w:name w:val="Unresolved Mention"/>
    <w:basedOn w:val="DefaultParagraphFont"/>
    <w:uiPriority w:val="99"/>
    <w:semiHidden/>
    <w:unhideWhenUsed/>
    <w:rsid w:val="004F4325"/>
    <w:rPr>
      <w:color w:val="605E5C"/>
      <w:shd w:val="clear" w:color="auto" w:fill="E1DFDD"/>
    </w:rPr>
  </w:style>
  <w:style w:type="paragraph" w:styleId="BalloonText">
    <w:name w:val="Balloon Text"/>
    <w:basedOn w:val="Normal"/>
    <w:link w:val="BalloonTextChar"/>
    <w:uiPriority w:val="99"/>
    <w:semiHidden/>
    <w:unhideWhenUsed/>
    <w:rsid w:val="0013615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36152"/>
    <w:rPr>
      <w:rFonts w:ascii="Times New Roman" w:eastAsia="Tw Cen MT" w:hAnsi="Times New Roman" w:cs="Times New Roman"/>
      <w:sz w:val="18"/>
      <w:szCs w:val="18"/>
      <w:lang w:bidi="en-US"/>
    </w:rPr>
  </w:style>
  <w:style w:type="character" w:customStyle="1" w:styleId="None">
    <w:name w:val="None"/>
    <w:rsid w:val="001D7D6D"/>
  </w:style>
  <w:style w:type="paragraph" w:customStyle="1" w:styleId="Heading">
    <w:name w:val="Heading"/>
    <w:rsid w:val="001D7D6D"/>
    <w:pPr>
      <w:pBdr>
        <w:top w:val="nil"/>
        <w:left w:val="nil"/>
        <w:bottom w:val="nil"/>
        <w:right w:val="nil"/>
        <w:between w:val="nil"/>
        <w:bar w:val="nil"/>
      </w:pBdr>
      <w:autoSpaceDE/>
      <w:autoSpaceDN/>
      <w:spacing w:before="47" w:line="400" w:lineRule="exact"/>
      <w:ind w:left="100"/>
      <w:outlineLvl w:val="0"/>
    </w:pPr>
    <w:rPr>
      <w:rFonts w:ascii="Minion Pro" w:eastAsia="Minion Pro" w:hAnsi="Minion Pro" w:cs="Minion Pro"/>
      <w:b/>
      <w:bCs/>
      <w:color w:val="000000"/>
      <w:sz w:val="36"/>
      <w:szCs w:val="36"/>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611319">
      <w:bodyDiv w:val="1"/>
      <w:marLeft w:val="0"/>
      <w:marRight w:val="0"/>
      <w:marTop w:val="0"/>
      <w:marBottom w:val="0"/>
      <w:divBdr>
        <w:top w:val="none" w:sz="0" w:space="0" w:color="auto"/>
        <w:left w:val="none" w:sz="0" w:space="0" w:color="auto"/>
        <w:bottom w:val="none" w:sz="0" w:space="0" w:color="auto"/>
        <w:right w:val="none" w:sz="0" w:space="0" w:color="auto"/>
      </w:divBdr>
      <w:divsChild>
        <w:div w:id="2127425">
          <w:marLeft w:val="0"/>
          <w:marRight w:val="0"/>
          <w:marTop w:val="0"/>
          <w:marBottom w:val="0"/>
          <w:divBdr>
            <w:top w:val="none" w:sz="0" w:space="0" w:color="auto"/>
            <w:left w:val="none" w:sz="0" w:space="0" w:color="auto"/>
            <w:bottom w:val="none" w:sz="0" w:space="0" w:color="auto"/>
            <w:right w:val="none" w:sz="0" w:space="0" w:color="auto"/>
          </w:divBdr>
          <w:divsChild>
            <w:div w:id="1317756564">
              <w:marLeft w:val="0"/>
              <w:marRight w:val="0"/>
              <w:marTop w:val="0"/>
              <w:marBottom w:val="0"/>
              <w:divBdr>
                <w:top w:val="none" w:sz="0" w:space="0" w:color="auto"/>
                <w:left w:val="none" w:sz="0" w:space="0" w:color="auto"/>
                <w:bottom w:val="none" w:sz="0" w:space="0" w:color="auto"/>
                <w:right w:val="none" w:sz="0" w:space="0" w:color="auto"/>
              </w:divBdr>
              <w:divsChild>
                <w:div w:id="4952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9678">
      <w:bodyDiv w:val="1"/>
      <w:marLeft w:val="0"/>
      <w:marRight w:val="0"/>
      <w:marTop w:val="0"/>
      <w:marBottom w:val="0"/>
      <w:divBdr>
        <w:top w:val="none" w:sz="0" w:space="0" w:color="auto"/>
        <w:left w:val="none" w:sz="0" w:space="0" w:color="auto"/>
        <w:bottom w:val="none" w:sz="0" w:space="0" w:color="auto"/>
        <w:right w:val="none" w:sz="0" w:space="0" w:color="auto"/>
      </w:divBdr>
      <w:divsChild>
        <w:div w:id="717515118">
          <w:marLeft w:val="0"/>
          <w:marRight w:val="0"/>
          <w:marTop w:val="0"/>
          <w:marBottom w:val="0"/>
          <w:divBdr>
            <w:top w:val="none" w:sz="0" w:space="0" w:color="auto"/>
            <w:left w:val="none" w:sz="0" w:space="0" w:color="auto"/>
            <w:bottom w:val="none" w:sz="0" w:space="0" w:color="auto"/>
            <w:right w:val="none" w:sz="0" w:space="0" w:color="auto"/>
          </w:divBdr>
          <w:divsChild>
            <w:div w:id="1887984968">
              <w:marLeft w:val="0"/>
              <w:marRight w:val="0"/>
              <w:marTop w:val="0"/>
              <w:marBottom w:val="0"/>
              <w:divBdr>
                <w:top w:val="none" w:sz="0" w:space="0" w:color="auto"/>
                <w:left w:val="none" w:sz="0" w:space="0" w:color="auto"/>
                <w:bottom w:val="none" w:sz="0" w:space="0" w:color="auto"/>
                <w:right w:val="none" w:sz="0" w:space="0" w:color="auto"/>
              </w:divBdr>
              <w:divsChild>
                <w:div w:id="18280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120674">
      <w:bodyDiv w:val="1"/>
      <w:marLeft w:val="0"/>
      <w:marRight w:val="0"/>
      <w:marTop w:val="0"/>
      <w:marBottom w:val="0"/>
      <w:divBdr>
        <w:top w:val="none" w:sz="0" w:space="0" w:color="auto"/>
        <w:left w:val="none" w:sz="0" w:space="0" w:color="auto"/>
        <w:bottom w:val="none" w:sz="0" w:space="0" w:color="auto"/>
        <w:right w:val="none" w:sz="0" w:space="0" w:color="auto"/>
      </w:divBdr>
      <w:divsChild>
        <w:div w:id="1046875257">
          <w:marLeft w:val="0"/>
          <w:marRight w:val="0"/>
          <w:marTop w:val="0"/>
          <w:marBottom w:val="0"/>
          <w:divBdr>
            <w:top w:val="none" w:sz="0" w:space="0" w:color="auto"/>
            <w:left w:val="none" w:sz="0" w:space="0" w:color="auto"/>
            <w:bottom w:val="none" w:sz="0" w:space="0" w:color="auto"/>
            <w:right w:val="none" w:sz="0" w:space="0" w:color="auto"/>
          </w:divBdr>
          <w:divsChild>
            <w:div w:id="1858695601">
              <w:marLeft w:val="0"/>
              <w:marRight w:val="0"/>
              <w:marTop w:val="0"/>
              <w:marBottom w:val="0"/>
              <w:divBdr>
                <w:top w:val="none" w:sz="0" w:space="0" w:color="auto"/>
                <w:left w:val="none" w:sz="0" w:space="0" w:color="auto"/>
                <w:bottom w:val="none" w:sz="0" w:space="0" w:color="auto"/>
                <w:right w:val="none" w:sz="0" w:space="0" w:color="auto"/>
              </w:divBdr>
              <w:divsChild>
                <w:div w:id="528182449">
                  <w:marLeft w:val="0"/>
                  <w:marRight w:val="0"/>
                  <w:marTop w:val="0"/>
                  <w:marBottom w:val="0"/>
                  <w:divBdr>
                    <w:top w:val="none" w:sz="0" w:space="0" w:color="auto"/>
                    <w:left w:val="none" w:sz="0" w:space="0" w:color="auto"/>
                    <w:bottom w:val="none" w:sz="0" w:space="0" w:color="auto"/>
                    <w:right w:val="none" w:sz="0" w:space="0" w:color="auto"/>
                  </w:divBdr>
                  <w:divsChild>
                    <w:div w:id="522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ngorthi@yahoo.com"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Lakshmi Vemu</cp:lastModifiedBy>
  <cp:revision>6</cp:revision>
  <cp:lastPrinted>2018-11-01T14:19:00Z</cp:lastPrinted>
  <dcterms:created xsi:type="dcterms:W3CDTF">2018-11-01T14:19:00Z</dcterms:created>
  <dcterms:modified xsi:type="dcterms:W3CDTF">2018-11-01T14:24:00Z</dcterms:modified>
</cp:coreProperties>
</file>