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7C93" w:rsidRPr="008A3736" w:rsidRDefault="00251C16" w:rsidP="00004661">
      <w:pPr>
        <w:pStyle w:val="Ttulo1"/>
        <w:spacing w:before="170"/>
        <w:ind w:left="0"/>
        <w:jc w:val="center"/>
        <w:rPr>
          <w:color w:val="337AB7"/>
          <w:sz w:val="22"/>
          <w:szCs w:val="22"/>
        </w:rPr>
      </w:pPr>
      <w:bookmarkStart w:id="0" w:name="_GoBack"/>
      <w:bookmarkEnd w:id="0"/>
      <w:r w:rsidRPr="008A3736">
        <w:rPr>
          <w:color w:val="337AB7"/>
          <w:sz w:val="22"/>
          <w:szCs w:val="22"/>
        </w:rPr>
        <w:t>REPO</w:t>
      </w:r>
      <w:r w:rsidR="00FD7C93" w:rsidRPr="008A3736">
        <w:rPr>
          <w:color w:val="337AB7"/>
          <w:sz w:val="22"/>
          <w:szCs w:val="22"/>
        </w:rPr>
        <w:t xml:space="preserve">RT CASES: </w:t>
      </w:r>
      <w:r w:rsidR="00004661">
        <w:rPr>
          <w:color w:val="337AB7"/>
          <w:sz w:val="22"/>
          <w:szCs w:val="22"/>
        </w:rPr>
        <w:t xml:space="preserve">Selective </w:t>
      </w:r>
      <w:proofErr w:type="spellStart"/>
      <w:r w:rsidR="00004661">
        <w:rPr>
          <w:color w:val="337AB7"/>
          <w:sz w:val="22"/>
          <w:szCs w:val="22"/>
        </w:rPr>
        <w:t>IgM</w:t>
      </w:r>
      <w:proofErr w:type="spellEnd"/>
      <w:r w:rsidR="00004661">
        <w:rPr>
          <w:color w:val="337AB7"/>
          <w:sz w:val="22"/>
          <w:szCs w:val="22"/>
        </w:rPr>
        <w:t xml:space="preserve"> Deficiency: </w:t>
      </w:r>
      <w:r w:rsidR="00FD7C93" w:rsidRPr="008A3736">
        <w:rPr>
          <w:color w:val="337AB7"/>
          <w:sz w:val="22"/>
          <w:szCs w:val="22"/>
        </w:rPr>
        <w:t>An Underestimated Primary Immunodeficiency and Vitamin D associated Beta-</w:t>
      </w:r>
      <w:proofErr w:type="spellStart"/>
      <w:r w:rsidR="00FD7C93" w:rsidRPr="008A3736">
        <w:rPr>
          <w:color w:val="337AB7"/>
          <w:sz w:val="22"/>
          <w:szCs w:val="22"/>
        </w:rPr>
        <w:t>Glucana</w:t>
      </w:r>
      <w:proofErr w:type="spellEnd"/>
      <w:r w:rsidR="00FD7C93" w:rsidRPr="008A3736">
        <w:rPr>
          <w:color w:val="337AB7"/>
          <w:sz w:val="22"/>
          <w:szCs w:val="22"/>
        </w:rPr>
        <w:t xml:space="preserve"> injectable in impact on immune functions: implications for preventive strategy of infection disease.</w:t>
      </w:r>
    </w:p>
    <w:p w:rsidR="00FD7C93" w:rsidRPr="008A3736" w:rsidRDefault="00FD7C93" w:rsidP="00251C16">
      <w:pPr>
        <w:widowControl/>
        <w:jc w:val="both"/>
        <w:rPr>
          <w:rFonts w:ascii="Minion Pro" w:eastAsia="Minion Pro" w:hAnsi="Minion Pro" w:cs="Minion Pro"/>
          <w:b/>
          <w:bCs/>
          <w:sz w:val="16"/>
          <w:szCs w:val="16"/>
        </w:rPr>
      </w:pPr>
    </w:p>
    <w:p w:rsidR="00251C16" w:rsidRPr="00251C16" w:rsidRDefault="00251C16" w:rsidP="00251C16">
      <w:pPr>
        <w:widowControl/>
        <w:jc w:val="both"/>
        <w:rPr>
          <w:rFonts w:ascii="Times New Roman" w:eastAsia="MS PGothic" w:hAnsi="Arial" w:cs="Times New Roman"/>
          <w:color w:val="000000"/>
          <w:sz w:val="16"/>
          <w:szCs w:val="16"/>
          <w:lang w:val="it-IT" w:eastAsia="it-IT"/>
        </w:rPr>
      </w:pPr>
      <w:r w:rsidRPr="00251C16">
        <w:rPr>
          <w:rFonts w:ascii="Times New Roman" w:eastAsia="MS PGothic" w:hAnsi="Arial" w:cs="Times New Roman"/>
          <w:color w:val="000000"/>
          <w:sz w:val="16"/>
          <w:szCs w:val="16"/>
          <w:lang w:val="it-IT" w:eastAsia="it-IT"/>
        </w:rPr>
        <w:t>MD. FABR</w:t>
      </w:r>
      <w:r w:rsidRPr="00251C16">
        <w:rPr>
          <w:rFonts w:ascii="Times New Roman" w:eastAsia="MS PGothic" w:hAnsi="Arial" w:cs="Times New Roman"/>
          <w:color w:val="000000"/>
          <w:sz w:val="16"/>
          <w:szCs w:val="16"/>
          <w:lang w:val="it-IT" w:eastAsia="it-IT"/>
        </w:rPr>
        <w:t>Í</w:t>
      </w:r>
      <w:r w:rsidRPr="00251C16">
        <w:rPr>
          <w:rFonts w:ascii="Times New Roman" w:eastAsia="MS PGothic" w:hAnsi="Arial" w:cs="Times New Roman"/>
          <w:color w:val="000000"/>
          <w:sz w:val="16"/>
          <w:szCs w:val="16"/>
          <w:lang w:val="it-IT" w:eastAsia="it-IT"/>
        </w:rPr>
        <w:t>CIO PRADO MONTEIRO</w:t>
      </w:r>
      <w:r w:rsidR="008A3736">
        <w:rPr>
          <w:rFonts w:ascii="Times New Roman" w:eastAsia="MS PGothic" w:hAnsi="Arial" w:cs="Times New Roman"/>
          <w:color w:val="000000"/>
          <w:sz w:val="16"/>
          <w:szCs w:val="16"/>
          <w:lang w:val="it-IT" w:eastAsia="it-IT"/>
        </w:rPr>
        <w:t xml:space="preserve"> </w:t>
      </w:r>
      <w:r w:rsidRPr="00251C16">
        <w:rPr>
          <w:rFonts w:ascii="Times New Roman" w:eastAsia="Times New Roman" w:hAnsi="Times New Roman" w:cs="Times New Roman"/>
          <w:sz w:val="16"/>
          <w:szCs w:val="16"/>
          <w:lang w:val="it-IT" w:eastAsia="it-IT"/>
        </w:rPr>
        <w:t>INST. ALLERGY AND IMMUNOLOGY WEST BAHIA, BARREIRAS-BAHIA-BRAZIL</w:t>
      </w:r>
    </w:p>
    <w:p w:rsidR="00251C16" w:rsidRPr="00251C16" w:rsidRDefault="00251C16" w:rsidP="00FD7C93">
      <w:pPr>
        <w:widowControl/>
        <w:rPr>
          <w:rFonts w:ascii="Times New Roman" w:eastAsia="MS PGothic" w:hAnsi="Arial" w:cs="Times New Roman"/>
          <w:color w:val="000000"/>
          <w:sz w:val="16"/>
          <w:szCs w:val="16"/>
          <w:lang w:val="it-IT" w:eastAsia="it-IT"/>
        </w:rPr>
      </w:pPr>
    </w:p>
    <w:p w:rsidR="005973B9" w:rsidRDefault="005973B9" w:rsidP="00251C16">
      <w:pPr>
        <w:pStyle w:val="Corpodetexto"/>
        <w:spacing w:before="73" w:line="198" w:lineRule="exact"/>
        <w:ind w:left="100" w:right="5987"/>
        <w:rPr>
          <w:rFonts w:ascii="Arial"/>
        </w:rPr>
      </w:pPr>
    </w:p>
    <w:p w:rsidR="00AE3E37" w:rsidRDefault="00AE3E37">
      <w:pPr>
        <w:pStyle w:val="Corpodetexto"/>
        <w:rPr>
          <w:rFonts w:ascii="Arial"/>
          <w:sz w:val="20"/>
        </w:rPr>
      </w:pPr>
    </w:p>
    <w:p w:rsidR="00AE3E37" w:rsidRDefault="00AE3E37">
      <w:pPr>
        <w:pStyle w:val="Corpodetexto"/>
        <w:spacing w:before="3"/>
        <w:rPr>
          <w:rFonts w:ascii="Arial"/>
          <w:sz w:val="21"/>
        </w:rPr>
      </w:pPr>
    </w:p>
    <w:p w:rsidR="00AE3E37" w:rsidRDefault="00AE3E37">
      <w:pPr>
        <w:rPr>
          <w:rFonts w:ascii="Arial"/>
          <w:sz w:val="21"/>
        </w:rPr>
        <w:sectPr w:rsidR="00AE3E37" w:rsidSect="008A3736">
          <w:headerReference w:type="default" r:id="rId8"/>
          <w:footerReference w:type="default" r:id="rId9"/>
          <w:type w:val="continuous"/>
          <w:pgSz w:w="11910" w:h="16840"/>
          <w:pgMar w:top="1740" w:right="600" w:bottom="840" w:left="620" w:header="541" w:footer="642" w:gutter="0"/>
          <w:cols w:space="720"/>
          <w:docGrid w:linePitch="299"/>
        </w:sectPr>
      </w:pPr>
    </w:p>
    <w:p w:rsidR="00AE3E37" w:rsidRDefault="00A9710C">
      <w:pPr>
        <w:pStyle w:val="Ttulo3"/>
        <w:spacing w:before="147"/>
        <w:jc w:val="both"/>
      </w:pPr>
      <w:r>
        <w:rPr>
          <w:color w:val="BF5A14"/>
        </w:rPr>
        <w:lastRenderedPageBreak/>
        <w:t>Abstract</w:t>
      </w:r>
      <w:r w:rsidR="004810FB">
        <w:rPr>
          <w:color w:val="BF5A14"/>
        </w:rPr>
        <w:t xml:space="preserve"> </w:t>
      </w:r>
    </w:p>
    <w:p w:rsidR="00AE3E37" w:rsidRDefault="004810FB">
      <w:pPr>
        <w:pStyle w:val="Corpodetexto"/>
        <w:spacing w:before="90" w:line="280" w:lineRule="auto"/>
        <w:ind w:left="100"/>
        <w:jc w:val="both"/>
      </w:pPr>
      <w:proofErr w:type="spellStart"/>
      <w:r w:rsidRPr="000A322B">
        <w:rPr>
          <w:color w:val="000000"/>
        </w:rPr>
        <w:t>IgM</w:t>
      </w:r>
      <w:proofErr w:type="spellEnd"/>
      <w:r w:rsidRPr="000A322B">
        <w:rPr>
          <w:color w:val="000000"/>
        </w:rPr>
        <w:t xml:space="preserve"> is the first immunoglobulin to be expre</w:t>
      </w:r>
      <w:r>
        <w:rPr>
          <w:color w:val="000000"/>
        </w:rPr>
        <w:t>ssed on the surface of B cells</w:t>
      </w:r>
      <w:r w:rsidRPr="000A322B">
        <w:rPr>
          <w:color w:val="000000"/>
        </w:rPr>
        <w:t xml:space="preserve"> and the first immunoglobulin </w:t>
      </w:r>
      <w:proofErr w:type="spellStart"/>
      <w:r w:rsidRPr="000A322B">
        <w:rPr>
          <w:color w:val="000000"/>
        </w:rPr>
        <w:t>isotype</w:t>
      </w:r>
      <w:proofErr w:type="spellEnd"/>
      <w:r w:rsidRPr="000A322B">
        <w:rPr>
          <w:color w:val="000000"/>
        </w:rPr>
        <w:t xml:space="preserve"> secreted during an initial immune response to an exogenous antigen. Mature naïve B cells in response to antigens undergo clonal expansion and differentiation into </w:t>
      </w:r>
      <w:proofErr w:type="spellStart"/>
      <w:r w:rsidRPr="000A322B">
        <w:rPr>
          <w:color w:val="000000"/>
        </w:rPr>
        <w:t>Ig</w:t>
      </w:r>
      <w:proofErr w:type="spellEnd"/>
      <w:r w:rsidRPr="000A322B">
        <w:rPr>
          <w:color w:val="000000"/>
        </w:rPr>
        <w:t>-secreting ce</w:t>
      </w:r>
      <w:r w:rsidR="0061406F">
        <w:rPr>
          <w:color w:val="000000"/>
        </w:rPr>
        <w:t xml:space="preserve">lls. </w:t>
      </w:r>
      <w:r w:rsidRPr="000A322B">
        <w:rPr>
          <w:color w:val="000000"/>
        </w:rPr>
        <w:t xml:space="preserve">A subset of activated </w:t>
      </w:r>
      <w:proofErr w:type="spellStart"/>
      <w:r w:rsidRPr="000A322B">
        <w:rPr>
          <w:color w:val="000000"/>
        </w:rPr>
        <w:t>IgM</w:t>
      </w:r>
      <w:proofErr w:type="spellEnd"/>
      <w:r w:rsidRPr="000A322B">
        <w:rPr>
          <w:color w:val="000000"/>
        </w:rPr>
        <w:t xml:space="preserve">+ B cells undergo a process of heavy chain </w:t>
      </w:r>
      <w:proofErr w:type="spellStart"/>
      <w:r w:rsidRPr="000A322B">
        <w:rPr>
          <w:color w:val="000000"/>
        </w:rPr>
        <w:t>isotype</w:t>
      </w:r>
      <w:proofErr w:type="spellEnd"/>
      <w:r w:rsidRPr="000A322B">
        <w:rPr>
          <w:color w:val="000000"/>
        </w:rPr>
        <w:t xml:space="preserve"> switching resulting in the production of antibodies of different </w:t>
      </w:r>
      <w:proofErr w:type="spellStart"/>
      <w:r w:rsidRPr="000A322B">
        <w:rPr>
          <w:color w:val="000000"/>
        </w:rPr>
        <w:t>isotypes</w:t>
      </w:r>
      <w:proofErr w:type="spellEnd"/>
      <w:r w:rsidRPr="000A322B">
        <w:rPr>
          <w:color w:val="000000"/>
        </w:rPr>
        <w:t xml:space="preserve"> such as </w:t>
      </w:r>
      <w:proofErr w:type="spellStart"/>
      <w:r w:rsidRPr="000A322B">
        <w:rPr>
          <w:color w:val="000000"/>
        </w:rPr>
        <w:t>IgG</w:t>
      </w:r>
      <w:proofErr w:type="spellEnd"/>
      <w:r w:rsidRPr="000A322B">
        <w:rPr>
          <w:color w:val="000000"/>
        </w:rPr>
        <w:t xml:space="preserve">, IgA, and </w:t>
      </w:r>
      <w:proofErr w:type="spellStart"/>
      <w:r w:rsidRPr="000A322B">
        <w:rPr>
          <w:color w:val="000000"/>
        </w:rPr>
        <w:t>IgE</w:t>
      </w:r>
      <w:proofErr w:type="spellEnd"/>
      <w:r w:rsidRPr="000A322B">
        <w:rPr>
          <w:color w:val="000000"/>
        </w:rPr>
        <w:t xml:space="preserve">, upon engagement of CD40 with CD40L and interaction with cytokines, and somatic </w:t>
      </w:r>
      <w:r w:rsidR="0061406F" w:rsidRPr="000A322B">
        <w:rPr>
          <w:color w:val="000000"/>
        </w:rPr>
        <w:t>hyper mutation</w:t>
      </w:r>
      <w:r w:rsidRPr="000A322B">
        <w:rPr>
          <w:color w:val="000000"/>
        </w:rPr>
        <w:t xml:space="preserve"> in</w:t>
      </w:r>
      <w:r w:rsidR="0061406F">
        <w:rPr>
          <w:color w:val="000000"/>
        </w:rPr>
        <w:t xml:space="preserve"> V</w:t>
      </w:r>
      <w:r w:rsidRPr="000A322B">
        <w:rPr>
          <w:color w:val="000000"/>
        </w:rPr>
        <w:t xml:space="preserve"> region results in the selection of high affinity antibody producing B cells (</w:t>
      </w:r>
      <w:r w:rsidR="0061406F">
        <w:t>1,2).</w:t>
      </w:r>
    </w:p>
    <w:p w:rsidR="0061406F" w:rsidRDefault="0061406F" w:rsidP="0061406F">
      <w:pPr>
        <w:pStyle w:val="Corpodetexto"/>
        <w:spacing w:before="90" w:line="280" w:lineRule="auto"/>
        <w:ind w:left="100"/>
        <w:jc w:val="both"/>
        <w:rPr>
          <w:color w:val="000000"/>
        </w:rPr>
      </w:pPr>
      <w:r w:rsidRPr="000A322B">
        <w:rPr>
          <w:color w:val="000000"/>
        </w:rPr>
        <w:t xml:space="preserve">In contrast to secreted </w:t>
      </w:r>
      <w:proofErr w:type="spellStart"/>
      <w:r w:rsidRPr="000A322B">
        <w:rPr>
          <w:color w:val="000000"/>
        </w:rPr>
        <w:t>IgG</w:t>
      </w:r>
      <w:proofErr w:type="spellEnd"/>
      <w:r w:rsidRPr="000A322B">
        <w:rPr>
          <w:color w:val="000000"/>
        </w:rPr>
        <w:t xml:space="preserve">, </w:t>
      </w:r>
      <w:proofErr w:type="spellStart"/>
      <w:r w:rsidRPr="000A322B">
        <w:rPr>
          <w:color w:val="000000"/>
        </w:rPr>
        <w:t>IgM</w:t>
      </w:r>
      <w:proofErr w:type="spellEnd"/>
      <w:r w:rsidRPr="000A322B">
        <w:rPr>
          <w:color w:val="000000"/>
        </w:rPr>
        <w:t xml:space="preserve"> comes in two flavors, pre-immune or without exposure to exogenous antigen also known as “natural </w:t>
      </w:r>
      <w:proofErr w:type="spellStart"/>
      <w:r w:rsidRPr="000A322B">
        <w:rPr>
          <w:color w:val="000000"/>
        </w:rPr>
        <w:t>IgM</w:t>
      </w:r>
      <w:proofErr w:type="spellEnd"/>
      <w:r w:rsidRPr="000A322B">
        <w:rPr>
          <w:color w:val="000000"/>
        </w:rPr>
        <w:t xml:space="preserve">” that is spontaneously produced, and the second type is exogenous antigen-induced or “immune” </w:t>
      </w:r>
      <w:proofErr w:type="spellStart"/>
      <w:r w:rsidRPr="000A322B">
        <w:rPr>
          <w:color w:val="000000"/>
        </w:rPr>
        <w:t>IgM</w:t>
      </w:r>
      <w:proofErr w:type="spellEnd"/>
      <w:r w:rsidRPr="000A322B">
        <w:rPr>
          <w:color w:val="000000"/>
        </w:rPr>
        <w:t xml:space="preserve"> antibo</w:t>
      </w:r>
      <w:r w:rsidR="00A065C2">
        <w:rPr>
          <w:color w:val="000000"/>
        </w:rPr>
        <w:t xml:space="preserve">dies. </w:t>
      </w:r>
      <w:r w:rsidRPr="000A322B">
        <w:rPr>
          <w:color w:val="000000"/>
        </w:rPr>
        <w:t xml:space="preserve">In addition to providing early defense against microbes, natural </w:t>
      </w:r>
      <w:proofErr w:type="spellStart"/>
      <w:r w:rsidRPr="000A322B">
        <w:rPr>
          <w:color w:val="000000"/>
        </w:rPr>
        <w:t>IgM</w:t>
      </w:r>
      <w:proofErr w:type="spellEnd"/>
      <w:r w:rsidRPr="000A322B">
        <w:rPr>
          <w:color w:val="000000"/>
        </w:rPr>
        <w:t xml:space="preserve"> plays an important role in immune homeostasis, and provide protection f</w:t>
      </w:r>
      <w:r w:rsidR="00A065C2">
        <w:rPr>
          <w:color w:val="000000"/>
        </w:rPr>
        <w:t>rom consequences of infections</w:t>
      </w:r>
      <w:r w:rsidRPr="000A322B">
        <w:rPr>
          <w:color w:val="000000"/>
        </w:rPr>
        <w:t xml:space="preserve"> and inflammation (</w:t>
      </w:r>
      <w:r w:rsidR="00F83A91">
        <w:t>1</w:t>
      </w:r>
      <w:proofErr w:type="gramStart"/>
      <w:r w:rsidR="00F83A91">
        <w:t>,3</w:t>
      </w:r>
      <w:proofErr w:type="gramEnd"/>
      <w:r w:rsidRPr="000A322B">
        <w:rPr>
          <w:color w:val="000000"/>
        </w:rPr>
        <w:t>).</w:t>
      </w:r>
    </w:p>
    <w:p w:rsidR="0061406F" w:rsidRDefault="00327D39" w:rsidP="0061406F">
      <w:pPr>
        <w:pStyle w:val="Corpodetexto"/>
        <w:spacing w:before="90" w:line="280" w:lineRule="auto"/>
        <w:ind w:left="100"/>
        <w:jc w:val="both"/>
        <w:rPr>
          <w:color w:val="000000"/>
        </w:rPr>
      </w:pPr>
      <w:r>
        <w:rPr>
          <w:color w:val="000000"/>
        </w:rPr>
        <w:t xml:space="preserve">Beyond its well-known effects on calcium homeostasis and bone mineralization, </w:t>
      </w:r>
      <w:proofErr w:type="spellStart"/>
      <w:r>
        <w:rPr>
          <w:color w:val="000000"/>
        </w:rPr>
        <w:t>vit.D</w:t>
      </w:r>
      <w:proofErr w:type="spellEnd"/>
      <w:r>
        <w:rPr>
          <w:color w:val="000000"/>
        </w:rPr>
        <w:t xml:space="preserve"> has become recognized as a pluripotent </w:t>
      </w:r>
      <w:proofErr w:type="spellStart"/>
      <w:r>
        <w:rPr>
          <w:color w:val="000000"/>
        </w:rPr>
        <w:t>immunoregulator</w:t>
      </w:r>
      <w:proofErr w:type="spellEnd"/>
      <w:r>
        <w:rPr>
          <w:color w:val="000000"/>
        </w:rPr>
        <w:t xml:space="preserve"> of biological functions with a particular role in immune tolerance and antimicrobial immunity. The expression of the </w:t>
      </w:r>
      <w:proofErr w:type="spellStart"/>
      <w:r>
        <w:rPr>
          <w:color w:val="000000"/>
        </w:rPr>
        <w:t>vit.D</w:t>
      </w:r>
      <w:proofErr w:type="spellEnd"/>
      <w:r>
        <w:rPr>
          <w:color w:val="000000"/>
        </w:rPr>
        <w:t xml:space="preserve"> receptor (VDR) in many immune cells have led to recognition of the associations between the </w:t>
      </w:r>
      <w:proofErr w:type="spellStart"/>
      <w:r>
        <w:rPr>
          <w:color w:val="000000"/>
        </w:rPr>
        <w:t>vit.D</w:t>
      </w:r>
      <w:proofErr w:type="spellEnd"/>
      <w:r>
        <w:rPr>
          <w:color w:val="000000"/>
        </w:rPr>
        <w:t xml:space="preserve"> metabolism and infections, allergic and </w:t>
      </w:r>
      <w:proofErr w:type="spellStart"/>
      <w:r>
        <w:rPr>
          <w:color w:val="000000"/>
        </w:rPr>
        <w:t>c</w:t>
      </w:r>
      <w:r w:rsidR="00F83A91">
        <w:rPr>
          <w:color w:val="000000"/>
        </w:rPr>
        <w:t>ronic</w:t>
      </w:r>
      <w:proofErr w:type="spellEnd"/>
      <w:r w:rsidR="00F83A91">
        <w:rPr>
          <w:color w:val="000000"/>
        </w:rPr>
        <w:t xml:space="preserve"> auto immune disorders (4</w:t>
      </w:r>
      <w:proofErr w:type="gramStart"/>
      <w:r w:rsidR="00F83A91">
        <w:rPr>
          <w:color w:val="000000"/>
        </w:rPr>
        <w:t>,5,6</w:t>
      </w:r>
      <w:proofErr w:type="gramEnd"/>
      <w:r>
        <w:rPr>
          <w:color w:val="000000"/>
        </w:rPr>
        <w:t>)</w:t>
      </w:r>
      <w:r w:rsidR="00A065C2">
        <w:rPr>
          <w:color w:val="000000"/>
        </w:rPr>
        <w:t>.</w:t>
      </w:r>
    </w:p>
    <w:p w:rsidR="00A065C2" w:rsidRPr="00A065C2" w:rsidRDefault="00A065C2" w:rsidP="00A065C2">
      <w:pPr>
        <w:pStyle w:val="Corpodetexto"/>
        <w:spacing w:before="240" w:line="280" w:lineRule="auto"/>
        <w:ind w:left="100"/>
        <w:jc w:val="both"/>
        <w:rPr>
          <w:color w:val="000000"/>
        </w:rPr>
      </w:pPr>
      <w:proofErr w:type="spellStart"/>
      <w:r w:rsidRPr="00A065C2">
        <w:rPr>
          <w:color w:val="000000"/>
        </w:rPr>
        <w:t>Immunostimulating</w:t>
      </w:r>
      <w:proofErr w:type="spellEnd"/>
      <w:r w:rsidRPr="00A065C2">
        <w:rPr>
          <w:color w:val="000000"/>
        </w:rPr>
        <w:t xml:space="preserve"> subcutaneous</w:t>
      </w:r>
      <w:r>
        <w:rPr>
          <w:color w:val="000000"/>
        </w:rPr>
        <w:t xml:space="preserve"> therapy as proposed</w:t>
      </w:r>
      <w:r w:rsidR="00B73C20">
        <w:rPr>
          <w:color w:val="000000"/>
        </w:rPr>
        <w:t>, according to p</w:t>
      </w:r>
      <w:r w:rsidRPr="00A065C2">
        <w:rPr>
          <w:color w:val="000000"/>
        </w:rPr>
        <w:t>rotocol and subcutaneous</w:t>
      </w:r>
      <w:r>
        <w:rPr>
          <w:color w:val="000000"/>
        </w:rPr>
        <w:t xml:space="preserve"> and muscular administration </w:t>
      </w:r>
      <w:r w:rsidRPr="00A065C2">
        <w:rPr>
          <w:color w:val="000000"/>
        </w:rPr>
        <w:t xml:space="preserve">bimonthly of </w:t>
      </w:r>
      <w:proofErr w:type="spellStart"/>
      <w:r w:rsidRPr="00A065C2">
        <w:rPr>
          <w:color w:val="000000"/>
        </w:rPr>
        <w:t>glucan</w:t>
      </w:r>
      <w:proofErr w:type="spellEnd"/>
      <w:r w:rsidRPr="00A065C2">
        <w:rPr>
          <w:color w:val="000000"/>
        </w:rPr>
        <w:t xml:space="preserve"> and </w:t>
      </w:r>
      <w:proofErr w:type="spellStart"/>
      <w:r w:rsidRPr="00A065C2">
        <w:rPr>
          <w:color w:val="000000"/>
        </w:rPr>
        <w:t>glucoronidase</w:t>
      </w:r>
      <w:proofErr w:type="spellEnd"/>
      <w:r>
        <w:rPr>
          <w:color w:val="000000"/>
        </w:rPr>
        <w:t xml:space="preserve"> (ITA BG ®)</w:t>
      </w:r>
      <w:r w:rsidRPr="00A065C2">
        <w:rPr>
          <w:color w:val="000000"/>
        </w:rPr>
        <w:t xml:space="preserve"> associated with</w:t>
      </w:r>
      <w:r>
        <w:rPr>
          <w:color w:val="000000"/>
        </w:rPr>
        <w:t xml:space="preserve"> VIT.D 600.000 UI (HERVA’S PINEDA PHARMACIAS ®) </w:t>
      </w:r>
      <w:r w:rsidRPr="00A065C2">
        <w:rPr>
          <w:color w:val="000000"/>
        </w:rPr>
        <w:t>, providing an increase of antigenic recognition because of an efficient activation of antigen presenting cells through up-regulation of their receivers. </w:t>
      </w:r>
      <w:r w:rsidR="00F83A91">
        <w:rPr>
          <w:color w:val="000000"/>
        </w:rPr>
        <w:t>(7</w:t>
      </w:r>
      <w:proofErr w:type="gramStart"/>
      <w:r w:rsidR="00F83A91">
        <w:rPr>
          <w:color w:val="000000"/>
        </w:rPr>
        <w:t>,8</w:t>
      </w:r>
      <w:proofErr w:type="gramEnd"/>
      <w:r>
        <w:rPr>
          <w:color w:val="000000"/>
        </w:rPr>
        <w:t>)</w:t>
      </w:r>
      <w:r w:rsidR="00F83A91">
        <w:rPr>
          <w:color w:val="000000"/>
        </w:rPr>
        <w:t>.</w:t>
      </w:r>
    </w:p>
    <w:p w:rsidR="00A065C2" w:rsidRPr="00A065C2" w:rsidRDefault="00C76597" w:rsidP="00A065C2">
      <w:pPr>
        <w:pStyle w:val="Corpodetexto"/>
        <w:spacing w:before="90" w:line="280" w:lineRule="auto"/>
        <w:ind w:left="100"/>
        <w:jc w:val="both"/>
        <w:rPr>
          <w:color w:val="000000"/>
        </w:rPr>
      </w:pPr>
      <w:r>
        <w:rPr>
          <w:color w:val="000000"/>
        </w:rPr>
        <w:t>Thus</w:t>
      </w:r>
      <w:r w:rsidR="00A065C2" w:rsidRPr="00A065C2">
        <w:rPr>
          <w:color w:val="000000"/>
        </w:rPr>
        <w:t xml:space="preserve"> the activation and degranulation of inflammatory products that cause various clinical manifestations are minimized and regulated, with the cons</w:t>
      </w:r>
      <w:r w:rsidR="002F0707">
        <w:rPr>
          <w:color w:val="000000"/>
        </w:rPr>
        <w:t>equent clinical improvement and no adverse</w:t>
      </w:r>
      <w:r w:rsidR="00730673">
        <w:rPr>
          <w:color w:val="000000"/>
        </w:rPr>
        <w:t xml:space="preserve"> </w:t>
      </w:r>
      <w:r w:rsidR="002F0707">
        <w:rPr>
          <w:color w:val="000000"/>
        </w:rPr>
        <w:t>effects.</w:t>
      </w:r>
    </w:p>
    <w:p w:rsidR="00327D39" w:rsidRPr="0061406F" w:rsidRDefault="00327D39" w:rsidP="00B93AA8">
      <w:pPr>
        <w:pStyle w:val="Corpodetexto"/>
        <w:spacing w:before="90" w:line="280" w:lineRule="auto"/>
        <w:jc w:val="both"/>
        <w:rPr>
          <w:color w:val="000000"/>
        </w:rPr>
      </w:pPr>
    </w:p>
    <w:p w:rsidR="00AE3E37" w:rsidRDefault="00A9710C" w:rsidP="003E1E52">
      <w:pPr>
        <w:pStyle w:val="Ttulo3"/>
        <w:spacing w:before="74"/>
        <w:ind w:left="0"/>
      </w:pPr>
      <w:r>
        <w:rPr>
          <w:b w:val="0"/>
        </w:rPr>
        <w:br w:type="column"/>
      </w:r>
      <w:r>
        <w:rPr>
          <w:color w:val="BF5A14"/>
        </w:rPr>
        <w:lastRenderedPageBreak/>
        <w:t>Image</w:t>
      </w:r>
    </w:p>
    <w:p w:rsidR="00AE3E37" w:rsidRDefault="00F630A9">
      <w:pPr>
        <w:pStyle w:val="Corpodetexto"/>
        <w:spacing w:before="2"/>
        <w:rPr>
          <w:rFonts w:ascii="Arial"/>
          <w:b/>
          <w:sz w:val="16"/>
        </w:rPr>
      </w:pPr>
      <w:r>
        <w:rPr>
          <w:noProof/>
          <w:lang w:val="pt-BR" w:eastAsia="pt-BR"/>
        </w:rPr>
        <w:drawing>
          <wp:inline distT="0" distB="0" distL="0" distR="0" wp14:anchorId="5FE19D87" wp14:editId="6D652C6A">
            <wp:extent cx="3165475" cy="2336883"/>
            <wp:effectExtent l="0" t="0" r="0" b="635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5475" cy="2336883"/>
                    </a:xfrm>
                    <a:prstGeom prst="rect">
                      <a:avLst/>
                    </a:prstGeom>
                    <a:noFill/>
                    <a:ln>
                      <a:noFill/>
                    </a:ln>
                  </pic:spPr>
                </pic:pic>
              </a:graphicData>
            </a:graphic>
          </wp:inline>
        </w:drawing>
      </w:r>
    </w:p>
    <w:p w:rsidR="005973B9" w:rsidRDefault="004810FB" w:rsidP="005973B9">
      <w:pPr>
        <w:spacing w:line="204" w:lineRule="exact"/>
        <w:rPr>
          <w:rFonts w:ascii="Arial"/>
          <w:b/>
          <w:sz w:val="20"/>
        </w:rPr>
      </w:pPr>
      <w:r>
        <w:rPr>
          <w:rFonts w:ascii="Arial"/>
          <w:b/>
          <w:color w:val="BF5A14"/>
          <w:sz w:val="20"/>
        </w:rPr>
        <w:br/>
        <w:t xml:space="preserve">Recent Publications </w:t>
      </w:r>
    </w:p>
    <w:p w:rsidR="005973B9" w:rsidRDefault="008C6A17" w:rsidP="008C6A17">
      <w:pPr>
        <w:pStyle w:val="PargrafodaLista"/>
        <w:numPr>
          <w:ilvl w:val="0"/>
          <w:numId w:val="3"/>
        </w:numPr>
        <w:tabs>
          <w:tab w:val="left" w:pos="384"/>
        </w:tabs>
        <w:spacing w:before="103" w:line="216" w:lineRule="exact"/>
        <w:ind w:right="138"/>
        <w:rPr>
          <w:sz w:val="18"/>
        </w:rPr>
      </w:pPr>
      <w:proofErr w:type="spellStart"/>
      <w:r>
        <w:rPr>
          <w:sz w:val="18"/>
        </w:rPr>
        <w:t>Sudhir</w:t>
      </w:r>
      <w:proofErr w:type="spellEnd"/>
      <w:r>
        <w:rPr>
          <w:sz w:val="18"/>
        </w:rPr>
        <w:t xml:space="preserve"> Gupta; </w:t>
      </w:r>
      <w:proofErr w:type="spellStart"/>
      <w:r>
        <w:rPr>
          <w:sz w:val="18"/>
        </w:rPr>
        <w:t>Ankmalika</w:t>
      </w:r>
      <w:proofErr w:type="spellEnd"/>
      <w:r>
        <w:rPr>
          <w:sz w:val="18"/>
        </w:rPr>
        <w:t xml:space="preserve"> Gupta. </w:t>
      </w:r>
      <w:r w:rsidRPr="008C6A17">
        <w:rPr>
          <w:sz w:val="18"/>
        </w:rPr>
        <w:t xml:space="preserve">Selective </w:t>
      </w:r>
      <w:proofErr w:type="spellStart"/>
      <w:r w:rsidRPr="008C6A17">
        <w:rPr>
          <w:sz w:val="18"/>
        </w:rPr>
        <w:t>IgM</w:t>
      </w:r>
      <w:proofErr w:type="spellEnd"/>
      <w:r w:rsidRPr="008C6A17">
        <w:rPr>
          <w:sz w:val="18"/>
        </w:rPr>
        <w:t xml:space="preserve"> Deficiency—</w:t>
      </w:r>
      <w:proofErr w:type="gramStart"/>
      <w:r w:rsidRPr="008C6A17">
        <w:rPr>
          <w:sz w:val="18"/>
        </w:rPr>
        <w:t>An</w:t>
      </w:r>
      <w:proofErr w:type="gramEnd"/>
      <w:r w:rsidRPr="008C6A17">
        <w:rPr>
          <w:sz w:val="18"/>
        </w:rPr>
        <w:t xml:space="preserve"> Underestimated Primary Immunodeficiency</w:t>
      </w:r>
      <w:r>
        <w:rPr>
          <w:sz w:val="18"/>
        </w:rPr>
        <w:t xml:space="preserve">. </w:t>
      </w:r>
      <w:r w:rsidRPr="008C6A17">
        <w:rPr>
          <w:sz w:val="18"/>
        </w:rPr>
        <w:t xml:space="preserve">Front </w:t>
      </w:r>
      <w:proofErr w:type="spellStart"/>
      <w:r w:rsidRPr="008C6A17">
        <w:rPr>
          <w:sz w:val="18"/>
        </w:rPr>
        <w:t>Immunol</w:t>
      </w:r>
      <w:proofErr w:type="spellEnd"/>
      <w:r w:rsidRPr="008C6A17">
        <w:rPr>
          <w:sz w:val="18"/>
        </w:rPr>
        <w:t>. 2017; 8: 1056.</w:t>
      </w:r>
    </w:p>
    <w:p w:rsidR="008C6A17" w:rsidRDefault="008C6A17" w:rsidP="008C6A17">
      <w:pPr>
        <w:pStyle w:val="PargrafodaLista"/>
        <w:numPr>
          <w:ilvl w:val="0"/>
          <w:numId w:val="3"/>
        </w:numPr>
        <w:tabs>
          <w:tab w:val="left" w:pos="384"/>
        </w:tabs>
        <w:spacing w:before="103" w:line="216" w:lineRule="exact"/>
        <w:ind w:right="138"/>
        <w:rPr>
          <w:sz w:val="18"/>
        </w:rPr>
      </w:pPr>
      <w:proofErr w:type="spellStart"/>
      <w:r>
        <w:rPr>
          <w:sz w:val="18"/>
        </w:rPr>
        <w:t>Valdivieso</w:t>
      </w:r>
      <w:proofErr w:type="spellEnd"/>
      <w:r>
        <w:rPr>
          <w:sz w:val="18"/>
        </w:rPr>
        <w:t xml:space="preserve"> JM, Fernandez E. </w:t>
      </w:r>
      <w:proofErr w:type="spellStart"/>
      <w:r>
        <w:rPr>
          <w:sz w:val="18"/>
        </w:rPr>
        <w:t>Vit.D</w:t>
      </w:r>
      <w:proofErr w:type="spellEnd"/>
      <w:r>
        <w:rPr>
          <w:sz w:val="18"/>
        </w:rPr>
        <w:t xml:space="preserve"> receptor polymorphisms and diseases. </w:t>
      </w:r>
      <w:proofErr w:type="spellStart"/>
      <w:r>
        <w:rPr>
          <w:sz w:val="18"/>
        </w:rPr>
        <w:t>Clin.Chem</w:t>
      </w:r>
      <w:proofErr w:type="spellEnd"/>
      <w:r>
        <w:rPr>
          <w:sz w:val="18"/>
        </w:rPr>
        <w:t xml:space="preserve"> </w:t>
      </w:r>
      <w:proofErr w:type="spellStart"/>
      <w:r>
        <w:rPr>
          <w:sz w:val="18"/>
        </w:rPr>
        <w:t>Acta</w:t>
      </w:r>
      <w:proofErr w:type="spellEnd"/>
      <w:r>
        <w:rPr>
          <w:sz w:val="18"/>
        </w:rPr>
        <w:t xml:space="preserve"> 2006; 371: 1-12.</w:t>
      </w:r>
    </w:p>
    <w:p w:rsidR="008C6A17" w:rsidRDefault="00F83A91" w:rsidP="00F83A91">
      <w:pPr>
        <w:pStyle w:val="PargrafodaLista"/>
        <w:numPr>
          <w:ilvl w:val="0"/>
          <w:numId w:val="3"/>
        </w:numPr>
        <w:tabs>
          <w:tab w:val="left" w:pos="384"/>
        </w:tabs>
        <w:spacing w:before="103" w:line="216" w:lineRule="exact"/>
        <w:ind w:right="138"/>
        <w:rPr>
          <w:sz w:val="18"/>
        </w:rPr>
      </w:pPr>
      <w:proofErr w:type="spellStart"/>
      <w:r w:rsidRPr="00F83A91">
        <w:rPr>
          <w:sz w:val="18"/>
        </w:rPr>
        <w:t>Goutham</w:t>
      </w:r>
      <w:proofErr w:type="spellEnd"/>
      <w:r w:rsidRPr="00F83A91">
        <w:rPr>
          <w:sz w:val="18"/>
        </w:rPr>
        <w:t xml:space="preserve"> </w:t>
      </w:r>
      <w:proofErr w:type="spellStart"/>
      <w:r w:rsidRPr="00F83A91">
        <w:rPr>
          <w:sz w:val="18"/>
        </w:rPr>
        <w:t>Dronavalli</w:t>
      </w:r>
      <w:proofErr w:type="spellEnd"/>
      <w:r w:rsidRPr="00F83A91">
        <w:rPr>
          <w:sz w:val="18"/>
        </w:rPr>
        <w:t xml:space="preserve">, MD et al., Selective </w:t>
      </w:r>
      <w:proofErr w:type="spellStart"/>
      <w:r w:rsidRPr="00F83A91">
        <w:rPr>
          <w:sz w:val="18"/>
        </w:rPr>
        <w:t>IgM</w:t>
      </w:r>
      <w:proofErr w:type="spellEnd"/>
      <w:r w:rsidRPr="00F83A91">
        <w:rPr>
          <w:sz w:val="18"/>
        </w:rPr>
        <w:t xml:space="preserve"> deficiency, www.uptodate.com, September 15, 2008.</w:t>
      </w:r>
    </w:p>
    <w:p w:rsidR="00F83A91" w:rsidRDefault="00F83A91" w:rsidP="00F83A91">
      <w:pPr>
        <w:pStyle w:val="PargrafodaLista"/>
        <w:numPr>
          <w:ilvl w:val="0"/>
          <w:numId w:val="3"/>
        </w:numPr>
        <w:tabs>
          <w:tab w:val="left" w:pos="384"/>
        </w:tabs>
        <w:spacing w:before="103" w:line="216" w:lineRule="exact"/>
        <w:ind w:right="138"/>
        <w:rPr>
          <w:sz w:val="18"/>
        </w:rPr>
      </w:pPr>
      <w:proofErr w:type="spellStart"/>
      <w:r>
        <w:rPr>
          <w:sz w:val="18"/>
        </w:rPr>
        <w:t>Holick</w:t>
      </w:r>
      <w:proofErr w:type="spellEnd"/>
      <w:r>
        <w:rPr>
          <w:sz w:val="18"/>
        </w:rPr>
        <w:t xml:space="preserve"> MF. </w:t>
      </w:r>
      <w:proofErr w:type="spellStart"/>
      <w:r>
        <w:rPr>
          <w:sz w:val="18"/>
        </w:rPr>
        <w:t>Vit.D</w:t>
      </w:r>
      <w:proofErr w:type="spellEnd"/>
      <w:r>
        <w:rPr>
          <w:sz w:val="18"/>
        </w:rPr>
        <w:t xml:space="preserve"> deficiency. N Engl. J Med 2007; 357: 266-81.</w:t>
      </w:r>
    </w:p>
    <w:p w:rsidR="00F83A91" w:rsidRDefault="00F83A91" w:rsidP="00F83A91">
      <w:pPr>
        <w:pStyle w:val="PargrafodaLista"/>
        <w:numPr>
          <w:ilvl w:val="0"/>
          <w:numId w:val="3"/>
        </w:numPr>
        <w:tabs>
          <w:tab w:val="left" w:pos="384"/>
        </w:tabs>
        <w:spacing w:before="103" w:line="216" w:lineRule="exact"/>
        <w:ind w:right="138"/>
        <w:rPr>
          <w:sz w:val="18"/>
        </w:rPr>
      </w:pPr>
      <w:proofErr w:type="spellStart"/>
      <w:r>
        <w:rPr>
          <w:sz w:val="18"/>
        </w:rPr>
        <w:t>Holick</w:t>
      </w:r>
      <w:proofErr w:type="spellEnd"/>
      <w:r>
        <w:rPr>
          <w:sz w:val="18"/>
        </w:rPr>
        <w:t xml:space="preserve"> MF. Vitamin D status: measurement, interpretation, and clinical application. Ann </w:t>
      </w:r>
      <w:proofErr w:type="spellStart"/>
      <w:r>
        <w:rPr>
          <w:sz w:val="18"/>
        </w:rPr>
        <w:t>Epidemiol</w:t>
      </w:r>
      <w:proofErr w:type="spellEnd"/>
      <w:r>
        <w:rPr>
          <w:sz w:val="18"/>
        </w:rPr>
        <w:t>. 2009; 19: 73-8.</w:t>
      </w:r>
    </w:p>
    <w:p w:rsidR="00F83A91" w:rsidRDefault="0004642B" w:rsidP="00F83A91">
      <w:pPr>
        <w:pStyle w:val="PargrafodaLista"/>
        <w:numPr>
          <w:ilvl w:val="0"/>
          <w:numId w:val="3"/>
        </w:numPr>
        <w:tabs>
          <w:tab w:val="left" w:pos="384"/>
        </w:tabs>
        <w:spacing w:before="103" w:line="216" w:lineRule="exact"/>
        <w:ind w:right="138"/>
        <w:rPr>
          <w:sz w:val="18"/>
        </w:rPr>
      </w:pPr>
      <w:proofErr w:type="spellStart"/>
      <w:r>
        <w:rPr>
          <w:sz w:val="18"/>
        </w:rPr>
        <w:t>Hewison</w:t>
      </w:r>
      <w:proofErr w:type="spellEnd"/>
      <w:r>
        <w:rPr>
          <w:sz w:val="18"/>
        </w:rPr>
        <w:t xml:space="preserve"> M. </w:t>
      </w:r>
      <w:proofErr w:type="spellStart"/>
      <w:r>
        <w:rPr>
          <w:sz w:val="18"/>
        </w:rPr>
        <w:t>Vit.D</w:t>
      </w:r>
      <w:proofErr w:type="spellEnd"/>
      <w:r>
        <w:rPr>
          <w:sz w:val="18"/>
        </w:rPr>
        <w:t xml:space="preserve"> and the immune system: new perspectives on an old theme. </w:t>
      </w:r>
      <w:proofErr w:type="spellStart"/>
      <w:r>
        <w:rPr>
          <w:sz w:val="18"/>
        </w:rPr>
        <w:t>Endocrinol</w:t>
      </w:r>
      <w:proofErr w:type="spellEnd"/>
      <w:r>
        <w:rPr>
          <w:sz w:val="18"/>
        </w:rPr>
        <w:t xml:space="preserve"> </w:t>
      </w:r>
      <w:proofErr w:type="spellStart"/>
      <w:r>
        <w:rPr>
          <w:sz w:val="18"/>
        </w:rPr>
        <w:t>MetabClinNorth</w:t>
      </w:r>
      <w:proofErr w:type="spellEnd"/>
      <w:r>
        <w:rPr>
          <w:sz w:val="18"/>
        </w:rPr>
        <w:t xml:space="preserve"> Am 2010; 39:365 –79.</w:t>
      </w:r>
    </w:p>
    <w:p w:rsidR="0004642B" w:rsidRDefault="001765CB" w:rsidP="00F83A91">
      <w:pPr>
        <w:pStyle w:val="PargrafodaLista"/>
        <w:numPr>
          <w:ilvl w:val="0"/>
          <w:numId w:val="3"/>
        </w:numPr>
        <w:tabs>
          <w:tab w:val="left" w:pos="384"/>
        </w:tabs>
        <w:spacing w:before="103" w:line="216" w:lineRule="exact"/>
        <w:ind w:right="138"/>
        <w:rPr>
          <w:sz w:val="18"/>
        </w:rPr>
      </w:pPr>
      <w:proofErr w:type="spellStart"/>
      <w:r>
        <w:rPr>
          <w:sz w:val="18"/>
        </w:rPr>
        <w:t>Monteiro</w:t>
      </w:r>
      <w:proofErr w:type="spellEnd"/>
      <w:r>
        <w:rPr>
          <w:sz w:val="18"/>
        </w:rPr>
        <w:t xml:space="preserve"> FP; Recurrent </w:t>
      </w:r>
      <w:proofErr w:type="spellStart"/>
      <w:r>
        <w:rPr>
          <w:sz w:val="18"/>
        </w:rPr>
        <w:t>Vulvo-Vaginites</w:t>
      </w:r>
      <w:proofErr w:type="spellEnd"/>
      <w:r>
        <w:rPr>
          <w:sz w:val="18"/>
        </w:rPr>
        <w:t xml:space="preserve"> and Immune System (RVVC). J </w:t>
      </w:r>
      <w:proofErr w:type="spellStart"/>
      <w:r>
        <w:rPr>
          <w:sz w:val="18"/>
        </w:rPr>
        <w:t>Clin</w:t>
      </w:r>
      <w:proofErr w:type="spellEnd"/>
      <w:r>
        <w:rPr>
          <w:sz w:val="18"/>
        </w:rPr>
        <w:t xml:space="preserve"> Re</w:t>
      </w:r>
      <w:r w:rsidR="00E13FCB">
        <w:rPr>
          <w:sz w:val="18"/>
        </w:rPr>
        <w:t>v Case Rep. 2018; Vol.3/Issue.3/ ISSN 2573.</w:t>
      </w:r>
    </w:p>
    <w:p w:rsidR="001765CB" w:rsidRPr="00C76597" w:rsidRDefault="00C76597" w:rsidP="00F83A91">
      <w:pPr>
        <w:pStyle w:val="PargrafodaLista"/>
        <w:numPr>
          <w:ilvl w:val="0"/>
          <w:numId w:val="3"/>
        </w:numPr>
        <w:tabs>
          <w:tab w:val="left" w:pos="384"/>
        </w:tabs>
        <w:spacing w:before="103" w:line="216" w:lineRule="exact"/>
        <w:ind w:right="138"/>
        <w:rPr>
          <w:sz w:val="18"/>
          <w:lang w:val="pt-BR"/>
        </w:rPr>
      </w:pPr>
      <w:r w:rsidRPr="00C76597">
        <w:rPr>
          <w:sz w:val="18"/>
          <w:lang w:val="pt-BR"/>
        </w:rPr>
        <w:t xml:space="preserve">Fabrício Prado Monteiro, J </w:t>
      </w:r>
      <w:proofErr w:type="spellStart"/>
      <w:r w:rsidRPr="00C76597">
        <w:rPr>
          <w:sz w:val="18"/>
          <w:lang w:val="pt-BR"/>
        </w:rPr>
        <w:t>Allergy</w:t>
      </w:r>
      <w:proofErr w:type="spellEnd"/>
      <w:r w:rsidRPr="00C76597">
        <w:rPr>
          <w:sz w:val="18"/>
          <w:lang w:val="pt-BR"/>
        </w:rPr>
        <w:t xml:space="preserve"> </w:t>
      </w:r>
      <w:proofErr w:type="spellStart"/>
      <w:r w:rsidRPr="00C76597">
        <w:rPr>
          <w:sz w:val="18"/>
          <w:lang w:val="pt-BR"/>
        </w:rPr>
        <w:t>Ther</w:t>
      </w:r>
      <w:proofErr w:type="spellEnd"/>
      <w:r w:rsidRPr="00C76597">
        <w:rPr>
          <w:sz w:val="18"/>
          <w:lang w:val="pt-BR"/>
        </w:rPr>
        <w:t xml:space="preserve"> 2017, 8: 3(</w:t>
      </w:r>
      <w:proofErr w:type="spellStart"/>
      <w:r w:rsidRPr="00C76597">
        <w:rPr>
          <w:sz w:val="18"/>
          <w:lang w:val="pt-BR"/>
        </w:rPr>
        <w:t>Suppl</w:t>
      </w:r>
      <w:proofErr w:type="spellEnd"/>
      <w:r w:rsidRPr="00C76597">
        <w:rPr>
          <w:sz w:val="18"/>
          <w:lang w:val="pt-BR"/>
        </w:rPr>
        <w:t xml:space="preserve">) </w:t>
      </w:r>
      <w:proofErr w:type="gramStart"/>
      <w:r w:rsidRPr="00C76597">
        <w:rPr>
          <w:sz w:val="18"/>
          <w:lang w:val="pt-BR"/>
        </w:rPr>
        <w:t>DOI:</w:t>
      </w:r>
      <w:proofErr w:type="gramEnd"/>
      <w:r w:rsidRPr="00C76597">
        <w:rPr>
          <w:sz w:val="18"/>
          <w:lang w:val="pt-BR"/>
        </w:rPr>
        <w:t>10.4172/2155-6121-C1-005.</w:t>
      </w:r>
    </w:p>
    <w:p w:rsidR="00AE3E37" w:rsidRPr="00C76597" w:rsidRDefault="00AE3E37">
      <w:pPr>
        <w:spacing w:line="200" w:lineRule="exact"/>
        <w:jc w:val="both"/>
        <w:rPr>
          <w:rFonts w:ascii="Calibri" w:hAnsi="Calibri"/>
          <w:lang w:val="pt-BR"/>
        </w:rPr>
        <w:sectPr w:rsidR="00AE3E37" w:rsidRPr="00C76597">
          <w:type w:val="continuous"/>
          <w:pgSz w:w="11910" w:h="16840"/>
          <w:pgMar w:top="1740" w:right="600" w:bottom="840" w:left="620" w:header="720" w:footer="720" w:gutter="0"/>
          <w:cols w:num="2" w:space="720" w:equalWidth="0">
            <w:col w:w="5214" w:space="138"/>
            <w:col w:w="5338"/>
          </w:cols>
        </w:sectPr>
      </w:pPr>
    </w:p>
    <w:p w:rsidR="00AE3E37" w:rsidRPr="00B93AA8" w:rsidRDefault="00D62425" w:rsidP="00B93AA8">
      <w:pPr>
        <w:pStyle w:val="Corpodetexto"/>
        <w:rPr>
          <w:rFonts w:ascii="Calibri"/>
          <w:b/>
          <w:sz w:val="20"/>
        </w:rPr>
      </w:pPr>
      <w:r w:rsidRPr="00C76597">
        <w:rPr>
          <w:rFonts w:ascii="Calibri"/>
          <w:sz w:val="20"/>
          <w:lang w:val="pt-BR"/>
        </w:rPr>
        <w:lastRenderedPageBreak/>
        <w:t xml:space="preserve"> </w:t>
      </w:r>
      <w:r w:rsidR="00F630A9">
        <w:rPr>
          <w:noProof/>
          <w:sz w:val="22"/>
          <w:szCs w:val="22"/>
          <w:lang w:val="pt-BR" w:eastAsia="pt-BR"/>
        </w:rPr>
        <w:drawing>
          <wp:inline distT="0" distB="0" distL="0" distR="0" wp14:anchorId="3A0F0CE7" wp14:editId="6E6EC8E4">
            <wp:extent cx="965607" cy="725120"/>
            <wp:effectExtent l="0" t="0" r="6350" b="0"/>
            <wp:docPr id="2" name="Imagem 2" descr="hfaperf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faperfi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69868" cy="728320"/>
                    </a:xfrm>
                    <a:prstGeom prst="rect">
                      <a:avLst/>
                    </a:prstGeom>
                    <a:noFill/>
                    <a:ln>
                      <a:noFill/>
                    </a:ln>
                  </pic:spPr>
                </pic:pic>
              </a:graphicData>
            </a:graphic>
          </wp:inline>
        </w:drawing>
      </w:r>
      <w:r>
        <w:rPr>
          <w:rFonts w:ascii="Calibri"/>
          <w:sz w:val="20"/>
        </w:rPr>
        <w:t xml:space="preserve">    </w:t>
      </w:r>
      <w:proofErr w:type="spellStart"/>
      <w:r w:rsidR="008A3736">
        <w:t>Fabrício</w:t>
      </w:r>
      <w:proofErr w:type="spellEnd"/>
      <w:r w:rsidR="008A3736">
        <w:t xml:space="preserve"> Prado </w:t>
      </w:r>
      <w:proofErr w:type="spellStart"/>
      <w:r w:rsidR="008A3736">
        <w:t>Monteiro</w:t>
      </w:r>
      <w:proofErr w:type="spellEnd"/>
      <w:r w:rsidR="008A3736">
        <w:t xml:space="preserve"> has his expertise and passion in evaluating and improving the health and immunology. He is a Medical Director at Institute of Allergy and Immunology of West Bahia, Brazil &amp; Specialist in </w:t>
      </w:r>
      <w:proofErr w:type="spellStart"/>
      <w:r w:rsidR="008A3736">
        <w:t>Allergology</w:t>
      </w:r>
      <w:proofErr w:type="spellEnd"/>
      <w:r w:rsidR="008A3736">
        <w:t xml:space="preserve"> &amp; Immunology (since 2006, by ASBAI). He is a Specialist in Pediatrics (since 2004, by SBP), has masters (UCES/ARG) in Administration and Economics (Management) in Health (public and private). He has built work model after years of experience in research, evaluation, teaching and attention in pediatrics and clinical allergy and immunology, both in hospi</w:t>
      </w:r>
      <w:r w:rsidR="00B93AA8">
        <w:t xml:space="preserve">tal and education instructions. </w:t>
      </w:r>
      <w:r w:rsidR="00A9710C">
        <w:rPr>
          <w:rFonts w:ascii="Arial"/>
          <w:sz w:val="14"/>
        </w:rPr>
        <w:t xml:space="preserve">Email: </w:t>
      </w:r>
      <w:hyperlink r:id="rId12" w:history="1">
        <w:r w:rsidR="00251C16" w:rsidRPr="00A45B4A">
          <w:rPr>
            <w:rStyle w:val="Hyperlink"/>
            <w:rFonts w:ascii="Arial"/>
            <w:sz w:val="14"/>
          </w:rPr>
          <w:t>fabriciopmonteiro@gmail.com</w:t>
        </w:r>
      </w:hyperlink>
      <w:r w:rsidR="00251C16">
        <w:rPr>
          <w:rFonts w:ascii="Arial"/>
          <w:sz w:val="14"/>
        </w:rPr>
        <w:t xml:space="preserve"> </w:t>
      </w:r>
      <w:r w:rsidR="008A3736">
        <w:rPr>
          <w:rFonts w:ascii="Arial"/>
          <w:sz w:val="14"/>
        </w:rPr>
        <w:t xml:space="preserve"> / </w:t>
      </w:r>
      <w:hyperlink r:id="rId13" w:history="1">
        <w:r w:rsidR="008A3736" w:rsidRPr="00A45B4A">
          <w:rPr>
            <w:rStyle w:val="Hyperlink"/>
            <w:rFonts w:ascii="Arial"/>
            <w:sz w:val="14"/>
          </w:rPr>
          <w:t>dottfprado@outlook.it</w:t>
        </w:r>
      </w:hyperlink>
      <w:r w:rsidR="008A3736">
        <w:rPr>
          <w:rFonts w:ascii="Arial"/>
          <w:sz w:val="14"/>
        </w:rPr>
        <w:t xml:space="preserve">  / www.fabriciopradomonteiro.com.br</w:t>
      </w:r>
    </w:p>
    <w:p w:rsidR="00AE3E37" w:rsidRPr="008C6A17" w:rsidRDefault="00A9710C" w:rsidP="008A3736">
      <w:pPr>
        <w:spacing w:before="39"/>
        <w:rPr>
          <w:color w:val="000000"/>
          <w:sz w:val="18"/>
          <w:szCs w:val="18"/>
          <w:lang w:val="it-IT"/>
        </w:rPr>
        <w:sectPr w:rsidR="00AE3E37" w:rsidRPr="008C6A17">
          <w:type w:val="continuous"/>
          <w:pgSz w:w="11910" w:h="16840"/>
          <w:pgMar w:top="1740" w:right="600" w:bottom="840" w:left="620" w:header="720" w:footer="720" w:gutter="0"/>
          <w:cols w:space="720"/>
        </w:sectPr>
      </w:pPr>
      <w:r w:rsidRPr="00B21A57">
        <w:rPr>
          <w:rFonts w:ascii="Minion Pro"/>
          <w:b/>
          <w:sz w:val="20"/>
        </w:rPr>
        <w:t>Notes/Comments:</w:t>
      </w:r>
      <w:r w:rsidR="008A3736">
        <w:rPr>
          <w:rFonts w:ascii="Minion Pro"/>
          <w:b/>
          <w:sz w:val="20"/>
        </w:rPr>
        <w:t xml:space="preserve"> </w:t>
      </w:r>
      <w:r w:rsidR="008A3736" w:rsidRPr="008A3736">
        <w:rPr>
          <w:color w:val="000000"/>
          <w:sz w:val="18"/>
          <w:szCs w:val="18"/>
        </w:rPr>
        <w:t xml:space="preserve">The beta </w:t>
      </w:r>
      <w:proofErr w:type="spellStart"/>
      <w:r w:rsidR="008A3736" w:rsidRPr="008A3736">
        <w:rPr>
          <w:color w:val="000000"/>
          <w:sz w:val="18"/>
          <w:szCs w:val="18"/>
        </w:rPr>
        <w:t>Glucuronidase</w:t>
      </w:r>
      <w:proofErr w:type="spellEnd"/>
      <w:r w:rsidR="008A3736">
        <w:rPr>
          <w:color w:val="000000"/>
          <w:sz w:val="18"/>
          <w:szCs w:val="18"/>
        </w:rPr>
        <w:t xml:space="preserve"> / beta-</w:t>
      </w:r>
      <w:proofErr w:type="spellStart"/>
      <w:r w:rsidR="008A3736">
        <w:rPr>
          <w:color w:val="000000"/>
          <w:sz w:val="18"/>
          <w:szCs w:val="18"/>
        </w:rPr>
        <w:t>Glucana</w:t>
      </w:r>
      <w:proofErr w:type="spellEnd"/>
      <w:r w:rsidR="008A3736" w:rsidRPr="008A3736">
        <w:rPr>
          <w:color w:val="000000"/>
          <w:sz w:val="18"/>
          <w:szCs w:val="18"/>
        </w:rPr>
        <w:t xml:space="preserve"> </w:t>
      </w:r>
      <w:r w:rsidR="00437E7A" w:rsidRPr="008A3736">
        <w:rPr>
          <w:color w:val="000000"/>
          <w:sz w:val="18"/>
          <w:szCs w:val="18"/>
        </w:rPr>
        <w:t>are</w:t>
      </w:r>
      <w:r w:rsidR="008A3736" w:rsidRPr="008A3736">
        <w:rPr>
          <w:color w:val="000000"/>
          <w:sz w:val="18"/>
          <w:szCs w:val="18"/>
        </w:rPr>
        <w:t xml:space="preserve"> an agent stimulant of the immune system and </w:t>
      </w:r>
      <w:proofErr w:type="gramStart"/>
      <w:r w:rsidR="008A3736" w:rsidRPr="008A3736">
        <w:rPr>
          <w:color w:val="000000"/>
          <w:sz w:val="18"/>
          <w:szCs w:val="18"/>
        </w:rPr>
        <w:t>has</w:t>
      </w:r>
      <w:proofErr w:type="gramEnd"/>
      <w:r w:rsidR="008A3736" w:rsidRPr="008A3736">
        <w:rPr>
          <w:color w:val="000000"/>
          <w:sz w:val="18"/>
          <w:szCs w:val="18"/>
        </w:rPr>
        <w:t xml:space="preserve"> a desensitizing action under normal </w:t>
      </w:r>
      <w:proofErr w:type="spellStart"/>
      <w:r w:rsidR="008A3736" w:rsidRPr="008A3736">
        <w:rPr>
          <w:color w:val="000000"/>
          <w:sz w:val="18"/>
          <w:szCs w:val="18"/>
        </w:rPr>
        <w:t>pH.</w:t>
      </w:r>
      <w:proofErr w:type="spellEnd"/>
      <w:r w:rsidR="008A3736" w:rsidRPr="008A3736">
        <w:rPr>
          <w:color w:val="000000"/>
          <w:sz w:val="18"/>
          <w:szCs w:val="18"/>
        </w:rPr>
        <w:t xml:space="preserve"> This substance has an important role as immune response modifier that stimulates the expression of adhesion molecules by antigen-presenting cells in contact with lymphocytes and vice </w:t>
      </w:r>
      <w:proofErr w:type="gramStart"/>
      <w:r w:rsidR="008A3736" w:rsidRPr="008A3736">
        <w:rPr>
          <w:color w:val="000000"/>
          <w:sz w:val="18"/>
          <w:szCs w:val="18"/>
        </w:rPr>
        <w:t>versa,</w:t>
      </w:r>
      <w:proofErr w:type="gramEnd"/>
      <w:r w:rsidR="008A3736" w:rsidRPr="008A3736">
        <w:rPr>
          <w:color w:val="000000"/>
          <w:sz w:val="18"/>
          <w:szCs w:val="18"/>
        </w:rPr>
        <w:t xml:space="preserve"> in the intra-cellular space and acts on the bala</w:t>
      </w:r>
      <w:r w:rsidR="008A3736">
        <w:rPr>
          <w:color w:val="000000"/>
          <w:sz w:val="18"/>
          <w:szCs w:val="18"/>
        </w:rPr>
        <w:t>nce shift TH2/TH1.</w:t>
      </w:r>
      <w:r w:rsidR="000F7E19">
        <w:rPr>
          <w:color w:val="000000"/>
          <w:sz w:val="18"/>
          <w:szCs w:val="18"/>
        </w:rPr>
        <w:t xml:space="preserve"> </w:t>
      </w:r>
      <w:r w:rsidR="000F7E19" w:rsidRPr="000F7E19">
        <w:rPr>
          <w:color w:val="000000"/>
          <w:sz w:val="18"/>
          <w:szCs w:val="18"/>
          <w:lang w:val="it-IT"/>
        </w:rPr>
        <w:t>Method with proven security, without cases of deaths to this date and large scale in Brazil since the early of the 90</w:t>
      </w:r>
      <w:r w:rsidR="000F7E19" w:rsidRPr="000F7E19">
        <w:rPr>
          <w:rFonts w:ascii="Arial" w:hAnsi="Arial" w:cs="Arial"/>
          <w:color w:val="000000"/>
          <w:sz w:val="18"/>
          <w:szCs w:val="18"/>
          <w:lang w:val="it-IT"/>
        </w:rPr>
        <w:t>ʼ</w:t>
      </w:r>
      <w:r w:rsidR="005E0225">
        <w:rPr>
          <w:color w:val="000000"/>
          <w:sz w:val="18"/>
          <w:szCs w:val="18"/>
          <w:lang w:val="it-IT"/>
        </w:rPr>
        <w:t>s was considered.</w:t>
      </w: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1FF4" w:rsidRDefault="002D1FF4">
      <w:r>
        <w:separator/>
      </w:r>
    </w:p>
  </w:endnote>
  <w:endnote w:type="continuationSeparator" w:id="0">
    <w:p w:rsidR="002D1FF4" w:rsidRDefault="002D1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14:anchorId="2EF17984" wp14:editId="00CF7AE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14:anchorId="32AB6B87" wp14:editId="7548F1E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14:anchorId="0A7645A4" wp14:editId="765A5E5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1FF4" w:rsidRDefault="002D1FF4">
      <w:r>
        <w:separator/>
      </w:r>
    </w:p>
  </w:footnote>
  <w:footnote w:type="continuationSeparator" w:id="0">
    <w:p w:rsidR="002D1FF4" w:rsidRDefault="002D1F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14:anchorId="16359CDA" wp14:editId="21CF19A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14:anchorId="2118204B" wp14:editId="359BA40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4661"/>
    <w:rsid w:val="000268E0"/>
    <w:rsid w:val="0004642B"/>
    <w:rsid w:val="000E2911"/>
    <w:rsid w:val="000F7E19"/>
    <w:rsid w:val="001263DF"/>
    <w:rsid w:val="001765CB"/>
    <w:rsid w:val="001A1482"/>
    <w:rsid w:val="001E763C"/>
    <w:rsid w:val="00251C16"/>
    <w:rsid w:val="00292ED9"/>
    <w:rsid w:val="002D1FF4"/>
    <w:rsid w:val="002F0707"/>
    <w:rsid w:val="00314AFB"/>
    <w:rsid w:val="00327D39"/>
    <w:rsid w:val="00351C81"/>
    <w:rsid w:val="0039124A"/>
    <w:rsid w:val="003B76D9"/>
    <w:rsid w:val="003E1E52"/>
    <w:rsid w:val="00404E5B"/>
    <w:rsid w:val="00414F7B"/>
    <w:rsid w:val="004355DC"/>
    <w:rsid w:val="00437E7A"/>
    <w:rsid w:val="004749B4"/>
    <w:rsid w:val="004810FB"/>
    <w:rsid w:val="00494130"/>
    <w:rsid w:val="004F3523"/>
    <w:rsid w:val="005973B9"/>
    <w:rsid w:val="005B3A56"/>
    <w:rsid w:val="005E0225"/>
    <w:rsid w:val="006060CE"/>
    <w:rsid w:val="0061406F"/>
    <w:rsid w:val="0063497F"/>
    <w:rsid w:val="00730673"/>
    <w:rsid w:val="0078738A"/>
    <w:rsid w:val="00873DF0"/>
    <w:rsid w:val="008756E6"/>
    <w:rsid w:val="008A3736"/>
    <w:rsid w:val="008C6A17"/>
    <w:rsid w:val="009209AE"/>
    <w:rsid w:val="009B2D44"/>
    <w:rsid w:val="00A065C2"/>
    <w:rsid w:val="00A07E82"/>
    <w:rsid w:val="00A9710C"/>
    <w:rsid w:val="00AE3E37"/>
    <w:rsid w:val="00B21A57"/>
    <w:rsid w:val="00B52ACC"/>
    <w:rsid w:val="00B73C20"/>
    <w:rsid w:val="00B93AA8"/>
    <w:rsid w:val="00C33602"/>
    <w:rsid w:val="00C76597"/>
    <w:rsid w:val="00CC675D"/>
    <w:rsid w:val="00CD6F55"/>
    <w:rsid w:val="00D62425"/>
    <w:rsid w:val="00DE3104"/>
    <w:rsid w:val="00E13FCB"/>
    <w:rsid w:val="00E6603B"/>
    <w:rsid w:val="00F630A9"/>
    <w:rsid w:val="00F72EEA"/>
    <w:rsid w:val="00F8136A"/>
    <w:rsid w:val="00F83A91"/>
    <w:rsid w:val="00F84CAE"/>
    <w:rsid w:val="00FD7C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dottfprado@outlook.it"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fabriciopmonteiro@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728</Words>
  <Characters>3936</Characters>
  <Application>Microsoft Office Word</Application>
  <DocSecurity>0</DocSecurity>
  <Lines>32</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Fabricio</cp:lastModifiedBy>
  <cp:revision>2</cp:revision>
  <dcterms:created xsi:type="dcterms:W3CDTF">2018-09-23T19:59:00Z</dcterms:created>
  <dcterms:modified xsi:type="dcterms:W3CDTF">2018-09-23T19:59:00Z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