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53C31" w:rsidP="00494130">
      <w:pPr>
        <w:pStyle w:val="Ttulo1"/>
        <w:spacing w:before="170"/>
        <w:ind w:left="0"/>
      </w:pPr>
      <w:r>
        <w:rPr>
          <w:color w:val="337AB7"/>
        </w:rPr>
        <w:t xml:space="preserve">Is It Necessary to Apply Different Approaches to Community-acquired and Nosocomial Infections? Can They Be Treated Without the Use of Antibiotics? </w:t>
      </w:r>
    </w:p>
    <w:p w:rsidR="0078738A" w:rsidRPr="00D10F1A" w:rsidRDefault="00E53C31" w:rsidP="00D10F1A">
      <w:pPr>
        <w:pStyle w:val="Corpodetexto"/>
        <w:spacing w:before="73" w:line="198" w:lineRule="exact"/>
        <w:ind w:right="5987"/>
        <w:rPr>
          <w:rFonts w:ascii="Arial"/>
        </w:rPr>
      </w:pPr>
      <w:r w:rsidRPr="00D10F1A">
        <w:rPr>
          <w:rFonts w:ascii="Arial"/>
        </w:rPr>
        <w:t>Huang Wei Ling</w:t>
      </w:r>
      <w:r w:rsidR="005973B9" w:rsidRPr="00D10F1A">
        <w:rPr>
          <w:rFonts w:ascii="Arial"/>
        </w:rPr>
        <w:t>,</w:t>
      </w:r>
      <w:r w:rsidR="00D10F1A">
        <w:rPr>
          <w:rFonts w:ascii="Arial"/>
        </w:rPr>
        <w:t xml:space="preserve"> MD.</w:t>
      </w:r>
      <w:r w:rsidR="00D10F1A">
        <w:rPr>
          <w:rFonts w:ascii="Arial"/>
        </w:rPr>
        <w:br/>
      </w:r>
      <w:r w:rsidRPr="00D10F1A">
        <w:rPr>
          <w:rFonts w:ascii="Arial"/>
        </w:rPr>
        <w:t xml:space="preserve">Medical Acupuncture and Pain </w:t>
      </w:r>
      <w:r w:rsidR="00D10F1A" w:rsidRPr="00D10F1A">
        <w:rPr>
          <w:rFonts w:ascii="Arial"/>
        </w:rPr>
        <w:t>M</w:t>
      </w:r>
      <w:r w:rsidRPr="00D10F1A">
        <w:rPr>
          <w:rFonts w:ascii="Arial"/>
        </w:rPr>
        <w:t>anagement Clinic, Brazil</w:t>
      </w:r>
      <w:r w:rsidR="005973B9" w:rsidRPr="00D10F1A">
        <w:rPr>
          <w:rFonts w:ascii="Arial"/>
        </w:rPr>
        <w:t xml:space="preserve"> </w:t>
      </w: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975C0E">
      <w:pPr>
        <w:pStyle w:val="Ttulo3"/>
        <w:spacing w:before="147"/>
        <w:ind w:left="0"/>
        <w:jc w:val="both"/>
        <w:rPr>
          <w:color w:val="BF5A14"/>
        </w:rPr>
      </w:pPr>
      <w:r>
        <w:rPr>
          <w:color w:val="BF5A14"/>
        </w:rPr>
        <w:lastRenderedPageBreak/>
        <w:t>Abstract</w:t>
      </w:r>
      <w:r w:rsidR="00404E5B">
        <w:rPr>
          <w:color w:val="BF5A14"/>
        </w:rPr>
        <w:t xml:space="preserve"> </w:t>
      </w:r>
    </w:p>
    <w:p w:rsidR="00A25E03" w:rsidRDefault="00A9710C" w:rsidP="00A25E03">
      <w:pPr>
        <w:rPr>
          <w:rFonts w:ascii="Arial" w:hAnsi="Arial" w:cs="Arial"/>
          <w:sz w:val="20"/>
          <w:szCs w:val="24"/>
        </w:rPr>
      </w:pPr>
      <w:r w:rsidRPr="0083193C">
        <w:rPr>
          <w:rFonts w:ascii="Arial" w:hAnsi="Arial" w:cs="Arial"/>
          <w:sz w:val="20"/>
        </w:rPr>
        <w:t xml:space="preserve">Statement of the Problem: </w:t>
      </w:r>
      <w:r w:rsidR="00975C0E" w:rsidRPr="0083193C">
        <w:rPr>
          <w:rFonts w:ascii="Arial" w:hAnsi="Arial" w:cs="Arial"/>
          <w:sz w:val="20"/>
          <w:szCs w:val="24"/>
        </w:rPr>
        <w:t xml:space="preserve">Infectious disorders are diseases caused by microorganisms such as viruses, parasites, bacteria or fungi. It is needed to understand that some live inside our bodies and are an active part of the necessary equilibrium to maintain health. Under certain circumstances, though, they can cause diseases. </w:t>
      </w:r>
      <w:r w:rsidR="00975C0E" w:rsidRPr="0083193C">
        <w:rPr>
          <w:rFonts w:ascii="Arial" w:hAnsi="Arial" w:cs="Arial"/>
          <w:sz w:val="24"/>
          <w:szCs w:val="24"/>
        </w:rPr>
        <w:br/>
      </w:r>
      <w:r w:rsidR="00975C0E" w:rsidRPr="0083193C">
        <w:rPr>
          <w:rFonts w:ascii="Arial" w:hAnsi="Arial" w:cs="Arial"/>
          <w:sz w:val="20"/>
          <w:szCs w:val="24"/>
          <w:shd w:val="clear" w:color="auto" w:fill="FFFFFF"/>
        </w:rPr>
        <w:t>Community-acquired infections are defined as a type of infection contracted outside of a health-care environment. T</w:t>
      </w:r>
      <w:r w:rsidR="00975C0E" w:rsidRPr="0083193C">
        <w:rPr>
          <w:rFonts w:ascii="Arial" w:hAnsi="Arial" w:cs="Arial"/>
          <w:sz w:val="20"/>
          <w:szCs w:val="24"/>
        </w:rPr>
        <w:t xml:space="preserve">he difference between community-acquired and nosocomial infections is that the latter was contracted after the patient’s admission and was not incubated before hospitalization. In addition, the microorganisms potentially causing community infections are generally more sensitive to antimicrobials, as opposed to nosocomial infections, which are generally caused by multi-resistant bacteria. </w:t>
      </w:r>
      <w:r w:rsidR="00975C0E" w:rsidRPr="0083193C">
        <w:rPr>
          <w:rFonts w:ascii="Arial" w:hAnsi="Arial" w:cs="Arial"/>
          <w:sz w:val="20"/>
          <w:szCs w:val="18"/>
          <w:shd w:val="clear" w:color="auto" w:fill="FFFFFF"/>
        </w:rPr>
        <w:t>The purpose of this study is to demonstrate that community-acquired and nosocomial infections can be treated with the same approach and without the administration of antibiotics.</w:t>
      </w:r>
      <w:r w:rsidRPr="0083193C">
        <w:rPr>
          <w:sz w:val="24"/>
        </w:rPr>
        <w:t xml:space="preserve"> </w:t>
      </w:r>
      <w:r w:rsidR="00975C0E" w:rsidRPr="0083193C">
        <w:rPr>
          <w:rFonts w:ascii="Arial" w:hAnsi="Arial" w:cs="Arial"/>
          <w:sz w:val="20"/>
          <w:szCs w:val="24"/>
          <w:shd w:val="clear" w:color="auto" w:fill="FFFFFF"/>
        </w:rPr>
        <w:t xml:space="preserve">The method used was to include older medicine theories such as Traditional Chinese Medicine (TCM) and two case reports of community-acquired infection compared to another two cases of nosocomial infection. All four cases were treated with the same method, by balancing the </w:t>
      </w:r>
      <w:r w:rsidR="00975C0E" w:rsidRPr="0083193C">
        <w:rPr>
          <w:rFonts w:ascii="Arial" w:hAnsi="Arial" w:cs="Arial"/>
          <w:i/>
          <w:sz w:val="20"/>
          <w:szCs w:val="24"/>
          <w:shd w:val="clear" w:color="auto" w:fill="FFFFFF"/>
        </w:rPr>
        <w:t>Yin</w:t>
      </w:r>
      <w:r w:rsidR="00975C0E" w:rsidRPr="0083193C">
        <w:rPr>
          <w:rFonts w:ascii="Arial" w:hAnsi="Arial" w:cs="Arial"/>
          <w:sz w:val="20"/>
          <w:szCs w:val="24"/>
          <w:shd w:val="clear" w:color="auto" w:fill="FFFFFF"/>
        </w:rPr>
        <w:t xml:space="preserve">, </w:t>
      </w:r>
      <w:r w:rsidR="00975C0E" w:rsidRPr="0083193C">
        <w:rPr>
          <w:rFonts w:ascii="Arial" w:hAnsi="Arial" w:cs="Arial"/>
          <w:i/>
          <w:sz w:val="20"/>
          <w:szCs w:val="24"/>
          <w:shd w:val="clear" w:color="auto" w:fill="FFFFFF"/>
        </w:rPr>
        <w:t>Yang</w:t>
      </w:r>
      <w:r w:rsidR="00975C0E" w:rsidRPr="0083193C">
        <w:rPr>
          <w:rFonts w:ascii="Arial" w:hAnsi="Arial" w:cs="Arial"/>
          <w:sz w:val="20"/>
          <w:szCs w:val="24"/>
          <w:shd w:val="clear" w:color="auto" w:fill="FFFFFF"/>
        </w:rPr>
        <w:t xml:space="preserve">, </w:t>
      </w:r>
      <w:r w:rsidR="00975C0E" w:rsidRPr="0083193C">
        <w:rPr>
          <w:rFonts w:ascii="Arial" w:hAnsi="Arial" w:cs="Arial"/>
          <w:i/>
          <w:sz w:val="20"/>
          <w:szCs w:val="24"/>
          <w:shd w:val="clear" w:color="auto" w:fill="FFFFFF"/>
        </w:rPr>
        <w:t>Qi</w:t>
      </w:r>
      <w:r w:rsidR="00975C0E" w:rsidRPr="0083193C">
        <w:rPr>
          <w:rFonts w:ascii="Arial" w:hAnsi="Arial" w:cs="Arial"/>
          <w:sz w:val="20"/>
          <w:szCs w:val="24"/>
          <w:shd w:val="clear" w:color="auto" w:fill="FFFFFF"/>
        </w:rPr>
        <w:t xml:space="preserve"> and Blood, removing the Internal Heat using auricular acupuncture and energy based Chinese dietary reorientation.</w:t>
      </w:r>
      <w:r w:rsidR="00975C0E" w:rsidRPr="0083193C">
        <w:rPr>
          <w:rFonts w:ascii="Arial" w:hAnsi="Arial" w:cs="Arial"/>
          <w:sz w:val="28"/>
          <w:szCs w:val="24"/>
          <w:shd w:val="clear" w:color="auto" w:fill="FFFFFF"/>
        </w:rPr>
        <w:t xml:space="preserve"> </w:t>
      </w:r>
      <w:r w:rsidRPr="0083193C">
        <w:rPr>
          <w:rFonts w:ascii="Arial" w:hAnsi="Arial" w:cs="Arial"/>
          <w:sz w:val="20"/>
          <w:szCs w:val="18"/>
        </w:rPr>
        <w:t>Findings:</w:t>
      </w:r>
      <w:r w:rsidRPr="0083193C">
        <w:rPr>
          <w:sz w:val="24"/>
        </w:rPr>
        <w:t xml:space="preserve"> </w:t>
      </w:r>
      <w:r w:rsidR="00975C0E" w:rsidRPr="0083193C">
        <w:rPr>
          <w:rFonts w:ascii="Arial" w:hAnsi="Arial" w:cs="Arial"/>
          <w:sz w:val="20"/>
          <w:szCs w:val="24"/>
        </w:rPr>
        <w:t>All cases of community-acquired and nosocomial infection reported in this study improved uniquely with the treatment administrated with no prescription of antimicrobials, for it was found that the use of these drugs itself was generating the energy imbalance that maintained the infectious process.</w:t>
      </w:r>
      <w:r w:rsidR="00975C0E" w:rsidRPr="0083193C">
        <w:rPr>
          <w:rFonts w:ascii="Arial" w:hAnsi="Arial" w:cs="Arial"/>
          <w:sz w:val="24"/>
          <w:szCs w:val="24"/>
        </w:rPr>
        <w:t xml:space="preserve"> </w:t>
      </w:r>
      <w:r w:rsidR="00975C0E" w:rsidRPr="0083193C">
        <w:rPr>
          <w:rFonts w:ascii="Arial" w:hAnsi="Arial" w:cs="Arial"/>
          <w:sz w:val="20"/>
          <w:szCs w:val="18"/>
        </w:rPr>
        <w:t>Conclusion</w:t>
      </w:r>
      <w:r w:rsidRPr="0083193C">
        <w:rPr>
          <w:rFonts w:ascii="Arial" w:hAnsi="Arial" w:cs="Arial"/>
          <w:sz w:val="20"/>
          <w:szCs w:val="18"/>
        </w:rPr>
        <w:t>:</w:t>
      </w:r>
      <w:r w:rsidRPr="0083193C">
        <w:rPr>
          <w:sz w:val="20"/>
          <w:szCs w:val="18"/>
        </w:rPr>
        <w:t xml:space="preserve"> </w:t>
      </w:r>
      <w:r w:rsidR="00975C0E" w:rsidRPr="0083193C">
        <w:rPr>
          <w:rFonts w:ascii="Arial" w:hAnsi="Arial" w:cs="Arial"/>
          <w:sz w:val="20"/>
          <w:szCs w:val="24"/>
        </w:rPr>
        <w:t>Based on these four clinical reports, the conclusion of this study is that we can use the same method to treat community-acquired and nosocomial infection. This research was based on the theories of Traditional Chinese Medicine, which indicated that these diseases came from the same roots, and therefore could be treated with the same method.</w:t>
      </w:r>
    </w:p>
    <w:p w:rsidR="005973B9" w:rsidRDefault="00A9710C" w:rsidP="00A25E03">
      <w:pPr>
        <w:rPr>
          <w:rFonts w:ascii="Arial"/>
          <w:b/>
          <w:sz w:val="20"/>
        </w:rPr>
      </w:pPr>
      <w:r>
        <w:br w:type="column"/>
      </w:r>
      <w:r w:rsidR="00967860">
        <w:rPr>
          <w:b/>
        </w:rPr>
        <w:lastRenderedPageBreak/>
        <w:br/>
      </w:r>
      <w:r w:rsidR="00E65C08">
        <w:rPr>
          <w:rFonts w:ascii="Arial"/>
          <w:b/>
          <w:color w:val="BF5A14"/>
          <w:sz w:val="20"/>
        </w:rPr>
        <w:t xml:space="preserve">        </w:t>
      </w:r>
      <w:r w:rsidR="005973B9">
        <w:rPr>
          <w:rFonts w:ascii="Arial"/>
          <w:b/>
          <w:color w:val="BF5A14"/>
          <w:sz w:val="20"/>
        </w:rPr>
        <w:t xml:space="preserve">Recent Publications </w:t>
      </w:r>
      <w:r w:rsidR="00E65C08">
        <w:rPr>
          <w:rFonts w:ascii="Arial"/>
          <w:b/>
          <w:color w:val="BF5A14"/>
          <w:sz w:val="20"/>
        </w:rPr>
        <w:br/>
      </w:r>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sz w:val="16"/>
          <w:szCs w:val="18"/>
        </w:rPr>
      </w:pPr>
      <w:r w:rsidRPr="0083193C">
        <w:rPr>
          <w:rFonts w:ascii="Arial" w:hAnsi="Arial" w:cs="Arial"/>
          <w:b/>
          <w:sz w:val="16"/>
          <w:szCs w:val="18"/>
        </w:rPr>
        <w:t>Community-Acquired Infection</w:t>
      </w:r>
      <w:r w:rsidRPr="0083193C">
        <w:rPr>
          <w:rFonts w:ascii="Arial" w:hAnsi="Arial" w:cs="Arial"/>
          <w:sz w:val="16"/>
          <w:szCs w:val="18"/>
        </w:rPr>
        <w:br/>
      </w:r>
      <w:hyperlink r:id="rId9" w:history="1">
        <w:r w:rsidRPr="0083193C">
          <w:rPr>
            <w:rStyle w:val="Hyperlink"/>
            <w:rFonts w:ascii="Arial" w:hAnsi="Arial" w:cs="Arial"/>
            <w:sz w:val="16"/>
            <w:szCs w:val="18"/>
          </w:rPr>
          <w:t>https://medical-dictionary.thefreedictionary.com/community-acquired+infection</w:t>
        </w:r>
      </w:hyperlink>
      <w:r w:rsidRPr="0083193C">
        <w:rPr>
          <w:rFonts w:ascii="Arial" w:hAnsi="Arial" w:cs="Arial"/>
          <w:sz w:val="16"/>
          <w:szCs w:val="18"/>
        </w:rPr>
        <w:br/>
        <w:t>Retrieved: 07/15/2018</w:t>
      </w:r>
      <w:r w:rsidR="00E65C08">
        <w:rPr>
          <w:rFonts w:ascii="Arial" w:hAnsi="Arial" w:cs="Arial"/>
          <w:sz w:val="16"/>
          <w:szCs w:val="18"/>
        </w:rPr>
        <w:br/>
      </w:r>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sz w:val="16"/>
          <w:szCs w:val="18"/>
        </w:rPr>
      </w:pPr>
      <w:r w:rsidRPr="0083193C">
        <w:rPr>
          <w:rFonts w:ascii="Arial" w:hAnsi="Arial" w:cs="Arial"/>
          <w:sz w:val="16"/>
          <w:szCs w:val="18"/>
        </w:rPr>
        <w:t xml:space="preserve">Huang, W.L; </w:t>
      </w:r>
      <w:r w:rsidRPr="0083193C">
        <w:rPr>
          <w:rFonts w:ascii="Arial" w:hAnsi="Arial" w:cs="Arial"/>
          <w:b/>
          <w:sz w:val="16"/>
          <w:szCs w:val="18"/>
        </w:rPr>
        <w:t>Can Hospital Osteomyelitis Be Treated Without the Use of Antibiotics?</w:t>
      </w:r>
      <w:r w:rsidRPr="0083193C">
        <w:rPr>
          <w:rFonts w:ascii="Arial" w:hAnsi="Arial" w:cs="Arial"/>
          <w:b/>
          <w:sz w:val="16"/>
          <w:szCs w:val="18"/>
        </w:rPr>
        <w:br/>
      </w:r>
      <w:r w:rsidRPr="0083193C">
        <w:rPr>
          <w:rFonts w:ascii="Arial" w:hAnsi="Arial" w:cs="Arial"/>
          <w:sz w:val="16"/>
          <w:szCs w:val="18"/>
        </w:rPr>
        <w:t>International Journal of Microbiology &amp; Infectious Diseases Volume 2 Issue 1 2018</w:t>
      </w:r>
      <w:r w:rsidR="00E65C08">
        <w:rPr>
          <w:rFonts w:ascii="Arial" w:hAnsi="Arial" w:cs="Arial"/>
          <w:sz w:val="16"/>
          <w:szCs w:val="18"/>
        </w:rPr>
        <w:br/>
      </w:r>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color w:val="000000" w:themeColor="text1"/>
          <w:sz w:val="16"/>
          <w:szCs w:val="18"/>
        </w:rPr>
      </w:pPr>
      <w:r w:rsidRPr="0083193C">
        <w:rPr>
          <w:rFonts w:ascii="Arial" w:hAnsi="Arial" w:cs="Arial"/>
          <w:sz w:val="16"/>
          <w:szCs w:val="18"/>
        </w:rPr>
        <w:t xml:space="preserve">Huang, W.L; </w:t>
      </w:r>
      <w:r w:rsidRPr="0083193C">
        <w:rPr>
          <w:rFonts w:ascii="Arial" w:hAnsi="Arial" w:cs="Arial"/>
          <w:b/>
          <w:sz w:val="16"/>
          <w:szCs w:val="18"/>
        </w:rPr>
        <w:t xml:space="preserve">Can Recurrent Furunculosis be Treated Without </w:t>
      </w:r>
      <w:r w:rsidRPr="0083193C">
        <w:rPr>
          <w:rFonts w:ascii="Arial" w:hAnsi="Arial" w:cs="Arial"/>
          <w:b/>
          <w:color w:val="000000" w:themeColor="text1"/>
          <w:sz w:val="16"/>
          <w:szCs w:val="18"/>
        </w:rPr>
        <w:t>the use of Antibiotics?</w:t>
      </w:r>
      <w:r w:rsidRPr="0083193C">
        <w:rPr>
          <w:rFonts w:ascii="Arial" w:hAnsi="Arial" w:cs="Arial"/>
          <w:color w:val="000000" w:themeColor="text1"/>
          <w:sz w:val="16"/>
          <w:szCs w:val="18"/>
        </w:rPr>
        <w:br/>
        <w:t xml:space="preserve">Journal of Transmitted Diseases and Immunity 2018, Volume 2 2018 </w:t>
      </w:r>
      <w:r w:rsidR="00E65C08">
        <w:rPr>
          <w:rFonts w:ascii="Arial" w:hAnsi="Arial" w:cs="Arial"/>
          <w:color w:val="000000" w:themeColor="text1"/>
          <w:sz w:val="16"/>
          <w:szCs w:val="18"/>
        </w:rPr>
        <w:br/>
      </w:r>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color w:val="000000" w:themeColor="text1"/>
          <w:sz w:val="16"/>
          <w:szCs w:val="18"/>
        </w:rPr>
      </w:pPr>
      <w:r w:rsidRPr="0083193C">
        <w:rPr>
          <w:rFonts w:ascii="Arial" w:hAnsi="Arial" w:cs="Arial"/>
          <w:color w:val="000000" w:themeColor="text1"/>
          <w:sz w:val="16"/>
          <w:szCs w:val="18"/>
        </w:rPr>
        <w:t xml:space="preserve">Huang, W.L.; </w:t>
      </w:r>
      <w:proofErr w:type="gramStart"/>
      <w:r w:rsidRPr="0083193C">
        <w:rPr>
          <w:rFonts w:ascii="Arial" w:hAnsi="Arial" w:cs="Arial"/>
          <w:b/>
          <w:color w:val="000000" w:themeColor="text1"/>
          <w:sz w:val="16"/>
          <w:szCs w:val="18"/>
        </w:rPr>
        <w:t>Why</w:t>
      </w:r>
      <w:proofErr w:type="gramEnd"/>
      <w:r w:rsidRPr="0083193C">
        <w:rPr>
          <w:rFonts w:ascii="Arial" w:hAnsi="Arial" w:cs="Arial"/>
          <w:b/>
          <w:color w:val="000000" w:themeColor="text1"/>
          <w:sz w:val="16"/>
          <w:szCs w:val="18"/>
        </w:rPr>
        <w:t xml:space="preserve"> do Patients Still Catch Hospital Infections Despite the Practice of Infection Prevention and Control Programs?</w:t>
      </w:r>
      <w:r w:rsidRPr="0083193C">
        <w:rPr>
          <w:rFonts w:ascii="Arial" w:hAnsi="Arial" w:cs="Arial"/>
          <w:color w:val="000000" w:themeColor="text1"/>
          <w:sz w:val="16"/>
          <w:szCs w:val="18"/>
        </w:rPr>
        <w:t xml:space="preserve"> </w:t>
      </w:r>
      <w:r w:rsidRPr="0083193C">
        <w:rPr>
          <w:rFonts w:ascii="Arial" w:hAnsi="Arial" w:cs="Arial"/>
          <w:color w:val="000000" w:themeColor="text1"/>
          <w:sz w:val="16"/>
          <w:szCs w:val="18"/>
        </w:rPr>
        <w:br/>
      </w:r>
      <w:proofErr w:type="spellStart"/>
      <w:r w:rsidRPr="0083193C">
        <w:rPr>
          <w:rFonts w:ascii="Arial" w:hAnsi="Arial" w:cs="Arial"/>
          <w:bCs/>
          <w:color w:val="000000" w:themeColor="text1"/>
          <w:sz w:val="16"/>
          <w:szCs w:val="18"/>
        </w:rPr>
        <w:t>Acta</w:t>
      </w:r>
      <w:proofErr w:type="spellEnd"/>
      <w:r w:rsidRPr="0083193C">
        <w:rPr>
          <w:rFonts w:ascii="Arial" w:hAnsi="Arial" w:cs="Arial"/>
          <w:bCs/>
          <w:color w:val="000000" w:themeColor="text1"/>
          <w:sz w:val="16"/>
          <w:szCs w:val="18"/>
        </w:rPr>
        <w:t xml:space="preserve"> Scientific Microbiology</w:t>
      </w:r>
      <w:r w:rsidRPr="0083193C">
        <w:rPr>
          <w:rFonts w:ascii="Arial" w:hAnsi="Arial" w:cs="Arial"/>
          <w:b/>
          <w:bCs/>
          <w:color w:val="000000" w:themeColor="text1"/>
          <w:sz w:val="16"/>
          <w:szCs w:val="18"/>
        </w:rPr>
        <w:t xml:space="preserve"> </w:t>
      </w:r>
      <w:r w:rsidRPr="0083193C">
        <w:rPr>
          <w:rFonts w:ascii="Arial" w:hAnsi="Arial" w:cs="Arial"/>
          <w:color w:val="000000" w:themeColor="text1"/>
          <w:sz w:val="16"/>
          <w:szCs w:val="18"/>
        </w:rPr>
        <w:t>Volume 1 Issue 4 April 2018</w:t>
      </w:r>
      <w:r w:rsidR="00E65C08">
        <w:rPr>
          <w:rFonts w:ascii="Arial" w:hAnsi="Arial" w:cs="Arial"/>
          <w:color w:val="000000" w:themeColor="text1"/>
          <w:sz w:val="16"/>
          <w:szCs w:val="18"/>
        </w:rPr>
        <w:br/>
      </w:r>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sz w:val="16"/>
          <w:szCs w:val="18"/>
        </w:rPr>
      </w:pPr>
      <w:r w:rsidRPr="0083193C">
        <w:rPr>
          <w:rFonts w:ascii="Arial" w:hAnsi="Arial" w:cs="Arial"/>
          <w:b/>
          <w:sz w:val="16"/>
          <w:szCs w:val="18"/>
        </w:rPr>
        <w:t>Medical Definition of Nosocomial</w:t>
      </w:r>
      <w:r w:rsidRPr="0083193C">
        <w:rPr>
          <w:rFonts w:ascii="Arial" w:hAnsi="Arial" w:cs="Arial"/>
          <w:b/>
          <w:sz w:val="16"/>
          <w:szCs w:val="18"/>
        </w:rPr>
        <w:br/>
      </w:r>
      <w:hyperlink r:id="rId10" w:history="1">
        <w:r w:rsidRPr="0083193C">
          <w:rPr>
            <w:rStyle w:val="Hyperlink"/>
            <w:rFonts w:ascii="Arial" w:hAnsi="Arial" w:cs="Arial"/>
            <w:sz w:val="16"/>
            <w:szCs w:val="18"/>
          </w:rPr>
          <w:t>https://www.medicinenet.com/script/main/art.asp?articlekey=4590</w:t>
        </w:r>
      </w:hyperlink>
      <w:r w:rsidRPr="0083193C">
        <w:rPr>
          <w:rFonts w:ascii="Arial" w:hAnsi="Arial" w:cs="Arial"/>
          <w:sz w:val="16"/>
          <w:szCs w:val="18"/>
        </w:rPr>
        <w:br/>
        <w:t>Retrieved: 07/15/2018</w:t>
      </w:r>
      <w:r w:rsidR="00E65C08">
        <w:rPr>
          <w:rFonts w:ascii="Arial" w:hAnsi="Arial" w:cs="Arial"/>
          <w:sz w:val="16"/>
          <w:szCs w:val="18"/>
        </w:rPr>
        <w:br/>
      </w:r>
      <w:bookmarkStart w:id="0" w:name="_GoBack"/>
      <w:bookmarkEnd w:id="0"/>
    </w:p>
    <w:p w:rsidR="0083193C" w:rsidRPr="0083193C" w:rsidRDefault="0083193C" w:rsidP="0083193C">
      <w:pPr>
        <w:pStyle w:val="PargrafodaLista"/>
        <w:widowControl/>
        <w:numPr>
          <w:ilvl w:val="0"/>
          <w:numId w:val="4"/>
        </w:numPr>
        <w:spacing w:before="0" w:after="200" w:line="276" w:lineRule="auto"/>
        <w:contextualSpacing/>
        <w:jc w:val="left"/>
        <w:rPr>
          <w:rFonts w:ascii="Arial" w:hAnsi="Arial" w:cs="Arial"/>
          <w:sz w:val="16"/>
          <w:szCs w:val="18"/>
        </w:rPr>
      </w:pPr>
      <w:r w:rsidRPr="0083193C">
        <w:rPr>
          <w:rFonts w:ascii="Arial" w:hAnsi="Arial" w:cs="Arial"/>
          <w:sz w:val="16"/>
          <w:szCs w:val="18"/>
        </w:rPr>
        <w:t xml:space="preserve">Mayo Clinic Staff; </w:t>
      </w:r>
      <w:r w:rsidRPr="0083193C">
        <w:rPr>
          <w:rFonts w:ascii="Arial" w:hAnsi="Arial" w:cs="Arial"/>
          <w:b/>
          <w:sz w:val="16"/>
          <w:szCs w:val="18"/>
        </w:rPr>
        <w:t>Infectious Diseases</w:t>
      </w:r>
      <w:r w:rsidRPr="0083193C">
        <w:rPr>
          <w:rFonts w:ascii="Arial" w:hAnsi="Arial" w:cs="Arial"/>
          <w:sz w:val="16"/>
          <w:szCs w:val="18"/>
        </w:rPr>
        <w:br/>
      </w:r>
      <w:hyperlink r:id="rId11" w:history="1">
        <w:r w:rsidRPr="0083193C">
          <w:rPr>
            <w:rStyle w:val="Hyperlink"/>
            <w:rFonts w:ascii="Arial" w:hAnsi="Arial" w:cs="Arial"/>
            <w:sz w:val="16"/>
            <w:szCs w:val="18"/>
          </w:rPr>
          <w:t>https://www.mayoclinic.org/diseases-conditions/infectious-diseases/symptoms-causes/syc-20351173</w:t>
        </w:r>
      </w:hyperlink>
      <w:r w:rsidRPr="0083193C">
        <w:rPr>
          <w:rStyle w:val="Hyperlink"/>
          <w:rFonts w:ascii="Arial" w:hAnsi="Arial" w:cs="Arial"/>
          <w:sz w:val="16"/>
          <w:szCs w:val="18"/>
        </w:rPr>
        <w:br/>
      </w:r>
      <w:r w:rsidRPr="0083193C">
        <w:rPr>
          <w:rFonts w:ascii="Arial" w:hAnsi="Arial" w:cs="Arial"/>
          <w:sz w:val="16"/>
          <w:szCs w:val="18"/>
        </w:rPr>
        <w:t>Retrieved: 07/15/2018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62425" w:rsidP="0083193C">
      <w:pPr>
        <w:pStyle w:val="Corpodetexto"/>
        <w:rPr>
          <w:rFonts w:ascii="Calibri"/>
          <w:sz w:val="4"/>
        </w:rPr>
      </w:pPr>
      <w:r>
        <w:rPr>
          <w:rFonts w:ascii="Calibri"/>
          <w:sz w:val="20"/>
        </w:rPr>
        <w:lastRenderedPageBreak/>
        <w:t xml:space="preserve">                 </w:t>
      </w:r>
      <w:r w:rsidR="0083193C">
        <w:rPr>
          <w:rFonts w:ascii="Calibri"/>
          <w:sz w:val="20"/>
        </w:rPr>
        <w:t xml:space="preserve">                                     </w:t>
      </w:r>
      <w:r w:rsidR="00292ED9">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6DF8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3193C" w:rsidRPr="00B21A57" w:rsidRDefault="0083193C" w:rsidP="0083193C">
      <w:pPr>
        <w:spacing w:before="92"/>
        <w:ind w:right="4234"/>
        <w:rPr>
          <w:rFonts w:ascii="Minion Pro"/>
          <w:b/>
          <w:sz w:val="20"/>
        </w:rPr>
      </w:pPr>
      <w:r>
        <w:rPr>
          <w:noProof/>
        </w:rPr>
        <w:t xml:space="preserve">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6"/>
        <w:gridCol w:w="8537"/>
      </w:tblGrid>
      <w:tr w:rsidR="0083193C" w:rsidRPr="00911F18" w:rsidTr="00AE1D62">
        <w:tc>
          <w:tcPr>
            <w:tcW w:w="1242" w:type="dxa"/>
          </w:tcPr>
          <w:p w:rsidR="0083193C" w:rsidRDefault="0083193C" w:rsidP="00AE1D62">
            <w:pPr>
              <w:rPr>
                <w:rFonts w:ascii="Arial" w:hAnsi="Arial" w:cs="Arial"/>
                <w:sz w:val="18"/>
                <w:szCs w:val="18"/>
              </w:rPr>
            </w:pPr>
            <w:r>
              <w:rPr>
                <w:rFonts w:hint="eastAsia"/>
                <w:noProof/>
                <w:sz w:val="18"/>
                <w:lang w:eastAsia="pt-BR"/>
              </w:rPr>
              <w:drawing>
                <wp:inline distT="0" distB="0" distL="0" distR="0" wp14:anchorId="27D74D29" wp14:editId="09B7EF45">
                  <wp:extent cx="733425" cy="733425"/>
                  <wp:effectExtent l="0" t="0" r="9525" b="9525"/>
                  <wp:docPr id="1" name="Imagem 1" descr="!!w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i"/>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tc>
        <w:tc>
          <w:tcPr>
            <w:tcW w:w="8537" w:type="dxa"/>
          </w:tcPr>
          <w:p w:rsidR="0083193C" w:rsidRPr="0083193C" w:rsidRDefault="0083193C" w:rsidP="00AE1D62">
            <w:pPr>
              <w:jc w:val="center"/>
              <w:rPr>
                <w:rFonts w:ascii="Arial" w:hAnsi="Arial" w:cs="Arial"/>
                <w:sz w:val="16"/>
                <w:szCs w:val="16"/>
                <w:lang w:val="en-US"/>
              </w:rPr>
            </w:pPr>
            <w:r w:rsidRPr="0083193C">
              <w:rPr>
                <w:rFonts w:ascii="Arial" w:hAnsi="Arial" w:cs="Arial"/>
                <w:sz w:val="16"/>
                <w:szCs w:val="16"/>
                <w:lang w:val="en-US"/>
              </w:rPr>
              <w:t>Biography</w:t>
            </w:r>
          </w:p>
          <w:p w:rsidR="0083193C" w:rsidRPr="0083193C" w:rsidRDefault="0083193C" w:rsidP="00AE1D62">
            <w:pPr>
              <w:rPr>
                <w:rFonts w:ascii="Arial" w:hAnsi="Arial" w:cs="Arial"/>
                <w:color w:val="000000"/>
                <w:sz w:val="16"/>
                <w:szCs w:val="16"/>
                <w:lang w:val="en-US"/>
              </w:rPr>
            </w:pPr>
            <w:r w:rsidRPr="0083193C">
              <w:rPr>
                <w:rFonts w:ascii="Arial" w:hAnsi="Arial" w:cs="Arial"/>
                <w:color w:val="000000"/>
                <w:sz w:val="16"/>
                <w:szCs w:val="16"/>
                <w:lang w:val="en-US"/>
              </w:rPr>
              <w:t xml:space="preserve">Huang Wei Ling, born in Taiwan, raised in Brazil since the age of one, graduated in medicine in Brazil, specializing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w:t>
            </w:r>
            <w:r w:rsidRPr="0083193C">
              <w:rPr>
                <w:rFonts w:ascii="Arial" w:hAnsi="Arial" w:cs="Arial"/>
                <w:color w:val="000000"/>
                <w:sz w:val="16"/>
                <w:szCs w:val="16"/>
                <w:lang w:val="en-US"/>
              </w:rPr>
              <w:t xml:space="preserve"> </w:t>
            </w:r>
          </w:p>
        </w:tc>
      </w:tr>
      <w:tr w:rsidR="0083193C" w:rsidRPr="00911F18" w:rsidTr="00AE1D62">
        <w:tc>
          <w:tcPr>
            <w:tcW w:w="9779" w:type="dxa"/>
            <w:gridSpan w:val="2"/>
          </w:tcPr>
          <w:p w:rsidR="0083193C" w:rsidRPr="0083193C" w:rsidRDefault="0083193C" w:rsidP="00AE1D62">
            <w:pPr>
              <w:rPr>
                <w:rFonts w:ascii="Arial" w:hAnsi="Arial" w:cs="Arial"/>
                <w:color w:val="000000"/>
                <w:sz w:val="16"/>
                <w:szCs w:val="16"/>
                <w:lang w:val="en-US"/>
              </w:rPr>
            </w:pPr>
            <w:r w:rsidRPr="0083193C">
              <w:rPr>
                <w:rFonts w:ascii="Arial" w:hAnsi="Arial" w:cs="Arial"/>
                <w:color w:val="000000"/>
                <w:sz w:val="16"/>
                <w:szCs w:val="16"/>
                <w:lang w:val="en-US"/>
              </w:rPr>
              <w:t xml:space="preserve">She was coordinator of both the Infection Control and the Nutritional Support Committee in Sao Joaquim Hospital in Franca, </w:t>
            </w:r>
            <w:proofErr w:type="gramStart"/>
            <w:r w:rsidRPr="0083193C">
              <w:rPr>
                <w:rFonts w:ascii="Arial" w:hAnsi="Arial" w:cs="Arial"/>
                <w:color w:val="000000"/>
                <w:sz w:val="16"/>
                <w:szCs w:val="16"/>
                <w:lang w:val="en-US"/>
              </w:rPr>
              <w:t>and also</w:t>
            </w:r>
            <w:proofErr w:type="gramEnd"/>
            <w:r w:rsidRPr="0083193C">
              <w:rPr>
                <w:rFonts w:ascii="Arial" w:hAnsi="Arial" w:cs="Arial"/>
                <w:color w:val="000000"/>
                <w:sz w:val="16"/>
                <w:szCs w:val="16"/>
                <w:lang w:val="en-US"/>
              </w:rPr>
              <w:t xml:space="preserve"> worked at the infectious Sexually Transmitted Disease Reference Center. She is the owner of the Medical Acupuncture and Pain Management Clinic, and since 1997 has been presenting her work worldwide concerning the treatment of various </w:t>
            </w:r>
            <w:proofErr w:type="gramStart"/>
            <w:r w:rsidRPr="0083193C">
              <w:rPr>
                <w:rFonts w:ascii="Arial" w:hAnsi="Arial" w:cs="Arial"/>
                <w:color w:val="000000"/>
                <w:sz w:val="16"/>
                <w:szCs w:val="16"/>
                <w:lang w:val="en-US"/>
              </w:rPr>
              <w:t>diseases</w:t>
            </w:r>
            <w:proofErr w:type="gramEnd"/>
            <w:r w:rsidRPr="0083193C">
              <w:rPr>
                <w:rFonts w:ascii="Arial" w:hAnsi="Arial" w:cs="Arial"/>
                <w:color w:val="000000"/>
                <w:sz w:val="16"/>
                <w:szCs w:val="16"/>
                <w:lang w:val="en-US"/>
              </w:rPr>
              <w:t xml:space="preserve"> using techniques based on several medical traditions around the world. </w:t>
            </w:r>
          </w:p>
          <w:p w:rsidR="0083193C" w:rsidRPr="0083193C" w:rsidRDefault="0083193C" w:rsidP="00AE1D62">
            <w:pPr>
              <w:rPr>
                <w:rFonts w:ascii="Arial" w:hAnsi="Arial" w:cs="Arial"/>
                <w:color w:val="000000"/>
                <w:sz w:val="16"/>
                <w:szCs w:val="16"/>
                <w:lang w:val="en-US"/>
              </w:rPr>
            </w:pPr>
          </w:p>
          <w:p w:rsidR="0083193C" w:rsidRPr="0083193C" w:rsidRDefault="0083193C" w:rsidP="00AE1D62">
            <w:pPr>
              <w:jc w:val="center"/>
              <w:rPr>
                <w:rFonts w:ascii="Arial" w:hAnsi="Arial" w:cs="Arial"/>
                <w:color w:val="000000"/>
                <w:sz w:val="16"/>
                <w:szCs w:val="16"/>
                <w:lang w:val="en-US"/>
              </w:rPr>
            </w:pPr>
            <w:r w:rsidRPr="0083193C">
              <w:rPr>
                <w:rFonts w:ascii="Arial" w:hAnsi="Arial" w:cs="Arial"/>
                <w:color w:val="000000"/>
                <w:sz w:val="16"/>
                <w:szCs w:val="16"/>
                <w:lang w:val="en-US"/>
              </w:rPr>
              <w:t xml:space="preserve">                                  </w:t>
            </w:r>
            <w:r w:rsidRPr="0083193C">
              <w:rPr>
                <w:rFonts w:ascii="Arial" w:hAnsi="Arial" w:cs="Arial"/>
                <w:color w:val="000000"/>
                <w:sz w:val="16"/>
                <w:szCs w:val="16"/>
                <w:lang w:val="en-US"/>
              </w:rPr>
              <w:t xml:space="preserve">Email – </w:t>
            </w:r>
            <w:hyperlink r:id="rId13" w:history="1">
              <w:r w:rsidRPr="0083193C">
                <w:rPr>
                  <w:rStyle w:val="Hyperlink"/>
                  <w:rFonts w:ascii="Arial" w:hAnsi="Arial" w:cs="Arial"/>
                  <w:sz w:val="16"/>
                  <w:szCs w:val="16"/>
                  <w:lang w:val="en-US"/>
                </w:rPr>
                <w:t>weilingmg@gmail.com</w:t>
              </w:r>
            </w:hyperlink>
            <w:r w:rsidRPr="0083193C">
              <w:rPr>
                <w:rFonts w:ascii="Arial" w:hAnsi="Arial" w:cs="Arial"/>
                <w:color w:val="000000"/>
                <w:sz w:val="16"/>
                <w:szCs w:val="16"/>
                <w:lang w:val="en-US"/>
              </w:rPr>
              <w:t xml:space="preserve"> – Website: www.huangweling.com.br</w:t>
            </w:r>
          </w:p>
        </w:tc>
      </w:tr>
    </w:tbl>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A25E03">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018" w:rsidRDefault="006A5018">
      <w:r>
        <w:separator/>
      </w:r>
    </w:p>
  </w:endnote>
  <w:endnote w:type="continuationSeparator" w:id="0">
    <w:p w:rsidR="006A5018" w:rsidRDefault="006A5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018" w:rsidRDefault="006A5018">
      <w:r>
        <w:separator/>
      </w:r>
    </w:p>
  </w:footnote>
  <w:footnote w:type="continuationSeparator" w:id="0">
    <w:p w:rsidR="006A5018" w:rsidRDefault="006A50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D669A"/>
    <w:multiLevelType w:val="hybridMultilevel"/>
    <w:tmpl w:val="E1285350"/>
    <w:lvl w:ilvl="0" w:tplc="0416000F">
      <w:start w:val="1"/>
      <w:numFmt w:val="decimal"/>
      <w:lvlText w:val="%1."/>
      <w:lvlJc w:val="left"/>
      <w:pPr>
        <w:ind w:left="460" w:hanging="360"/>
      </w:pPr>
    </w:lvl>
    <w:lvl w:ilvl="1" w:tplc="04160019" w:tentative="1">
      <w:start w:val="1"/>
      <w:numFmt w:val="lowerLetter"/>
      <w:lvlText w:val="%2."/>
      <w:lvlJc w:val="left"/>
      <w:pPr>
        <w:ind w:left="1180" w:hanging="360"/>
      </w:pPr>
    </w:lvl>
    <w:lvl w:ilvl="2" w:tplc="0416001B" w:tentative="1">
      <w:start w:val="1"/>
      <w:numFmt w:val="lowerRoman"/>
      <w:lvlText w:val="%3."/>
      <w:lvlJc w:val="right"/>
      <w:pPr>
        <w:ind w:left="1900" w:hanging="180"/>
      </w:pPr>
    </w:lvl>
    <w:lvl w:ilvl="3" w:tplc="0416000F" w:tentative="1">
      <w:start w:val="1"/>
      <w:numFmt w:val="decimal"/>
      <w:lvlText w:val="%4."/>
      <w:lvlJc w:val="left"/>
      <w:pPr>
        <w:ind w:left="2620" w:hanging="360"/>
      </w:pPr>
    </w:lvl>
    <w:lvl w:ilvl="4" w:tplc="04160019" w:tentative="1">
      <w:start w:val="1"/>
      <w:numFmt w:val="lowerLetter"/>
      <w:lvlText w:val="%5."/>
      <w:lvlJc w:val="left"/>
      <w:pPr>
        <w:ind w:left="3340" w:hanging="360"/>
      </w:pPr>
    </w:lvl>
    <w:lvl w:ilvl="5" w:tplc="0416001B" w:tentative="1">
      <w:start w:val="1"/>
      <w:numFmt w:val="lowerRoman"/>
      <w:lvlText w:val="%6."/>
      <w:lvlJc w:val="right"/>
      <w:pPr>
        <w:ind w:left="4060" w:hanging="180"/>
      </w:pPr>
    </w:lvl>
    <w:lvl w:ilvl="6" w:tplc="0416000F" w:tentative="1">
      <w:start w:val="1"/>
      <w:numFmt w:val="decimal"/>
      <w:lvlText w:val="%7."/>
      <w:lvlJc w:val="left"/>
      <w:pPr>
        <w:ind w:left="4780" w:hanging="360"/>
      </w:pPr>
    </w:lvl>
    <w:lvl w:ilvl="7" w:tplc="04160019" w:tentative="1">
      <w:start w:val="1"/>
      <w:numFmt w:val="lowerLetter"/>
      <w:lvlText w:val="%8."/>
      <w:lvlJc w:val="left"/>
      <w:pPr>
        <w:ind w:left="5500" w:hanging="360"/>
      </w:pPr>
    </w:lvl>
    <w:lvl w:ilvl="8" w:tplc="0416001B" w:tentative="1">
      <w:start w:val="1"/>
      <w:numFmt w:val="lowerRoman"/>
      <w:lvlText w:val="%9."/>
      <w:lvlJc w:val="right"/>
      <w:pPr>
        <w:ind w:left="62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0CD0"/>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A5018"/>
    <w:rsid w:val="0078738A"/>
    <w:rsid w:val="0083193C"/>
    <w:rsid w:val="00873DF0"/>
    <w:rsid w:val="008756E6"/>
    <w:rsid w:val="00967860"/>
    <w:rsid w:val="00975C0E"/>
    <w:rsid w:val="009B2D44"/>
    <w:rsid w:val="00A07E82"/>
    <w:rsid w:val="00A25E03"/>
    <w:rsid w:val="00A9710C"/>
    <w:rsid w:val="00AE3E37"/>
    <w:rsid w:val="00B21A57"/>
    <w:rsid w:val="00BA73E7"/>
    <w:rsid w:val="00C33602"/>
    <w:rsid w:val="00CD6F55"/>
    <w:rsid w:val="00D10F1A"/>
    <w:rsid w:val="00D62425"/>
    <w:rsid w:val="00DE3104"/>
    <w:rsid w:val="00E53C31"/>
    <w:rsid w:val="00E65C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9C3BD-FAFE-46C3-8ED4-88E86D0DD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table" w:styleId="Tabelacomgrade">
    <w:name w:val="Table Grid"/>
    <w:basedOn w:val="Tabelanormal"/>
    <w:uiPriority w:val="59"/>
    <w:rsid w:val="0083193C"/>
    <w:pPr>
      <w:widowControl/>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weilingmg@gmail.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yoclinic.org/diseases-conditions/infectious-diseases/symptoms-causes/syc-2035117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edicinenet.com/script/main/art.asp?articlekey=4590" TargetMode="External"/><Relationship Id="rId4" Type="http://schemas.openxmlformats.org/officeDocument/2006/relationships/webSettings" Target="webSettings.xml"/><Relationship Id="rId9" Type="http://schemas.openxmlformats.org/officeDocument/2006/relationships/hyperlink" Target="https://medical-dictionary.thefreedictionary.com/community-acquired+infectio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741</Words>
  <Characters>4005</Characters>
  <Application>Microsoft Office Word</Application>
  <DocSecurity>0</DocSecurity>
  <Lines>33</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11</cp:revision>
  <dcterms:created xsi:type="dcterms:W3CDTF">2018-07-15T21:18:00Z</dcterms:created>
  <dcterms:modified xsi:type="dcterms:W3CDTF">2018-07-15T23:22:00Z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