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Cost of Illness of Visceral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Associated Factors in Northwest Ethiopia</w:t>
      </w: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Tigist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Mekonnen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Mezgebu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Yitayal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Measho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Gebreslassie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College of Medicine and Health Sciences, University of Gondar, Ethiopia</w:t>
      </w: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Department of Health Service Management and Health Economics, Institute of Public Health, College of Medicine and Health Sciences, University of Gondar, Ethiopia.</w:t>
      </w: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Department of Health Systems, School of Public Health, College of Health Sciences,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Mekelle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University, Ethiopia.</w:t>
      </w: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Department of Internal medicine </w:t>
      </w:r>
      <w:r>
        <w:rPr>
          <w:rFonts w:ascii="Times New Roman" w:hAnsi="Times New Roman" w:cs="Times New Roman"/>
          <w:sz w:val="24"/>
          <w:szCs w:val="24"/>
        </w:rPr>
        <w:t>College of Medicine and Health Sciences, University of Gondar, Ethiopia</w:t>
      </w:r>
    </w:p>
    <w:p w:rsid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Email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Tigist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Mekonnen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tmekonnen20@yahoo.com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Mezgebu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Yitayal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mezgebuy@gmail.com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Measho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Gebreslassie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measho2013@gmail.com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</w:t>
      </w:r>
    </w:p>
    <w:p w:rsidR="005050CC" w:rsidRP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0CC">
        <w:rPr>
          <w:rFonts w:ascii="Times New Roman" w:hAnsi="Times New Roman" w:cs="Times New Roman"/>
          <w:sz w:val="24"/>
          <w:szCs w:val="24"/>
        </w:rPr>
        <w:t>*Corresponding author    Ermias Diro</w:t>
      </w: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472191795"/>
      <w:bookmarkStart w:id="1" w:name="_Toc443375094"/>
      <w:bookmarkStart w:id="2" w:name="_Toc443299551"/>
      <w:bookmarkStart w:id="3" w:name="_Toc443299096"/>
      <w:bookmarkStart w:id="4" w:name="_Toc443297745"/>
      <w:bookmarkStart w:id="5" w:name="_Toc443295462"/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50CC" w:rsidRPr="005050CC" w:rsidRDefault="005050CC" w:rsidP="005050C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50CC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  <w:bookmarkEnd w:id="0"/>
      <w:bookmarkEnd w:id="1"/>
      <w:bookmarkEnd w:id="2"/>
      <w:bookmarkEnd w:id="3"/>
      <w:bookmarkEnd w:id="4"/>
      <w:bookmarkEnd w:id="5"/>
    </w:p>
    <w:p w:rsid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6" w:name="_Toc472191796"/>
      <w:bookmarkStart w:id="7" w:name="_Toc443438542"/>
      <w:bookmarkStart w:id="8" w:name="_Toc443375095"/>
      <w:bookmarkStart w:id="9" w:name="_Toc443299552"/>
      <w:bookmarkStart w:id="10" w:name="_Toc443299097"/>
      <w:bookmarkStart w:id="11" w:name="_Toc443297746"/>
      <w:bookmarkStart w:id="12" w:name="_Toc443295463"/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Background</w:t>
      </w:r>
      <w:bookmarkEnd w:id="6"/>
      <w:bookmarkEnd w:id="7"/>
      <w:bookmarkEnd w:id="8"/>
      <w:bookmarkEnd w:id="9"/>
      <w:bookmarkEnd w:id="10"/>
      <w:bookmarkEnd w:id="11"/>
      <w:bookmarkEnd w:id="12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Visceral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is an important public health problem in Ethiopia, affecting poor rural communities. The most commonly affected people are mainly migrant daily laborers and settlers to the Visceral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endemic regions. Although management of Visceral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Ethiopia is free of charge, patients are likely to face a lot of direct and indirect expenses during their illness. </w:t>
      </w:r>
    </w:p>
    <w:p w:rsid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>
        <w:rPr>
          <w:rFonts w:ascii="Times New Roman" w:hAnsi="Times New Roman" w:cs="Times New Roman"/>
          <w:sz w:val="24"/>
          <w:szCs w:val="24"/>
        </w:rPr>
        <w:t>The aim of this study was to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assess</w:t>
      </w:r>
      <w:r>
        <w:rPr>
          <w:rFonts w:ascii="Times New Roman" w:hAnsi="Times New Roman" w:cs="Times New Roman"/>
          <w:sz w:val="24"/>
          <w:szCs w:val="24"/>
        </w:rPr>
        <w:t xml:space="preserve"> the cost of illness of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patients and associated factors in Northwest Ethiopia.</w:t>
      </w:r>
    </w:p>
    <w:p w:rsid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Institution based </w:t>
      </w:r>
      <w:r>
        <w:rPr>
          <w:rFonts w:ascii="Times New Roman" w:hAnsi="Times New Roman" w:cs="Times New Roman"/>
          <w:sz w:val="24"/>
          <w:szCs w:val="24"/>
        </w:rPr>
        <w:t xml:space="preserve">cross-sectional study was conducted amongst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treated adult patients. The data were collected between September and December 2015 from the three main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treatment centers in Northwest Ethiopia (University of Gondar hospital, </w:t>
      </w:r>
      <w:proofErr w:type="spellStart"/>
      <w:r>
        <w:rPr>
          <w:rFonts w:ascii="Times New Roman" w:hAnsi="Times New Roman" w:cs="Times New Roman"/>
          <w:sz w:val="24"/>
          <w:szCs w:val="24"/>
        </w:rPr>
        <w:t>Abdurafi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Health Center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Metema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Hospital) using a structured questionnaire. Data included direct and indirect costs. Data were collected separately for the period before and after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diagnosis. Data were entered into </w:t>
      </w:r>
      <w:proofErr w:type="spellStart"/>
      <w:r>
        <w:rPr>
          <w:rFonts w:ascii="Times New Roman" w:hAnsi="Times New Roman" w:cs="Times New Roman"/>
          <w:sz w:val="24"/>
          <w:szCs w:val="24"/>
        </w:rPr>
        <w:t>Epi</w:t>
      </w:r>
      <w:proofErr w:type="spellEnd"/>
      <w:r>
        <w:rPr>
          <w:rFonts w:ascii="Times New Roman" w:hAnsi="Times New Roman" w:cs="Times New Roman"/>
          <w:sz w:val="24"/>
          <w:szCs w:val="24"/>
        </w:rPr>
        <w:t>-Info version 3.5.4 and transferred to SPSS version 20 for analysis. The population characteristics and cost of illness was presented in a descriptive statistics using frequency, mean, median, range, standard deviation. Factors associated with high cost were identified using logistic regression model. A p-value of &lt;0.05 was considered statistically significant.</w:t>
      </w:r>
    </w:p>
    <w:p w:rsid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 xml:space="preserve">The median total cost of care per episode of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patients’ perspective</w:t>
      </w:r>
      <w:r>
        <w:rPr>
          <w:rFonts w:ascii="Times New Roman" w:hAnsi="Times New Roman" w:cs="Times New Roman"/>
          <w:sz w:val="24"/>
          <w:szCs w:val="24"/>
        </w:rPr>
        <w:t xml:space="preserve"> was 3855 ETB. The largest cost category was indirect costs (70.4%) followed by medical (19.8%), and non-medical (9.8%) direct costs. The median days elapsed for consultation at alternative care providers and a public health facility prior to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diagnosis was 60 days (40-80 days). The median total cost spent during the period of first presentation to 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health care center until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diagnosed was 1141 ETB per patient. Low monthly income (AOR=8.19; 95%CI: 4.9-13.5), HIV co-infection (AOR=6.67; 95% CI: 2.1-20.4) and superimposed pneumonia (AOR=1.93; 95%CI: 1.0-3.4) were associated with high direct cost. Similarly, patients with HIV (OR=0.12 CI :( 0.1, 0.8)) low monthly income (AOR=2.321; CI: 2.2, 14.7) and pneumonia co-infection (AOR=1.44; CI: 1.3, 3.4) were factors associated high indirect cost of illness.</w:t>
      </w:r>
    </w:p>
    <w:p w:rsidR="005050CC" w:rsidRDefault="005050CC" w:rsidP="005050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 xml:space="preserve">Despite the fact that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treatment and care is given for free in the health care system of Ethiopia, the cost of illness for the patients was still found to be high. </w:t>
      </w:r>
    </w:p>
    <w:p w:rsidR="005050CC" w:rsidRDefault="005050CC" w:rsidP="005050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 Cost of illness, Visceral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Northwest Ethiopia</w:t>
      </w:r>
    </w:p>
    <w:p w:rsidR="00DE4065" w:rsidRDefault="00DE4065"/>
    <w:sectPr w:rsidR="00DE4065" w:rsidSect="00DE40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20"/>
  <w:characterSpacingControl w:val="doNotCompress"/>
  <w:compat>
    <w:applyBreakingRules/>
  </w:compat>
  <w:rsids>
    <w:rsidRoot w:val="005050CC"/>
    <w:rsid w:val="005050CC"/>
    <w:rsid w:val="00DE4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quz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quz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CC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5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asho2013@gmail.com" TargetMode="External"/><Relationship Id="rId5" Type="http://schemas.openxmlformats.org/officeDocument/2006/relationships/hyperlink" Target="mailto:mezgebuy@gmail.com" TargetMode="External"/><Relationship Id="rId4" Type="http://schemas.openxmlformats.org/officeDocument/2006/relationships/hyperlink" Target="mailto:tmekonnen20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samy coputer</dc:creator>
  <cp:lastModifiedBy>samy coputer</cp:lastModifiedBy>
  <cp:revision>1</cp:revision>
  <dcterms:created xsi:type="dcterms:W3CDTF">2017-07-21T14:18:00Z</dcterms:created>
  <dcterms:modified xsi:type="dcterms:W3CDTF">2017-07-21T14:18:00Z</dcterms:modified>
</cp:coreProperties>
</file>