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C30EF" w14:textId="16BCCB5E" w:rsidR="00C55C7C" w:rsidRDefault="00092BAA" w:rsidP="00C55C7C">
      <w:pPr>
        <w:rPr>
          <w:rFonts w:ascii="Minion Pro" w:eastAsia="Minion Pro" w:hAnsi="Minion Pro" w:cs="Minion Pro"/>
          <w:b/>
          <w:bCs/>
          <w:color w:val="337AB7"/>
          <w:sz w:val="36"/>
          <w:szCs w:val="36"/>
        </w:rPr>
      </w:pPr>
      <w:r w:rsidRPr="00092BAA">
        <w:rPr>
          <w:rFonts w:ascii="Minion Pro" w:eastAsia="Minion Pro" w:hAnsi="Minion Pro" w:cs="Minion Pro"/>
          <w:b/>
          <w:bCs/>
          <w:color w:val="337AB7"/>
          <w:sz w:val="36"/>
          <w:szCs w:val="36"/>
        </w:rPr>
        <w:t>A HUGE PELVIC-ABDOMINAL MALIGNANT GIST TUMOR IN A PATIENT WITH NEUROFIBROMATOSIS TYPE1: CASE REPORT AND LITERATURE REVIEW</w:t>
      </w:r>
    </w:p>
    <w:p w14:paraId="63D29223" w14:textId="77777777" w:rsidR="00092BAA" w:rsidRDefault="00092BAA" w:rsidP="00C55C7C">
      <w:pPr>
        <w:rPr>
          <w:rFonts w:ascii="Arial"/>
          <w:sz w:val="18"/>
          <w:szCs w:val="18"/>
        </w:rPr>
      </w:pPr>
    </w:p>
    <w:p w14:paraId="522913B3" w14:textId="77777777" w:rsidR="00092BAA" w:rsidRPr="00092BAA" w:rsidRDefault="00092BAA" w:rsidP="00092BAA">
      <w:pPr>
        <w:rPr>
          <w:rFonts w:ascii="Arial"/>
          <w:sz w:val="18"/>
          <w:szCs w:val="18"/>
        </w:rPr>
      </w:pPr>
      <w:r w:rsidRPr="00092BAA">
        <w:rPr>
          <w:rFonts w:ascii="Arial"/>
          <w:sz w:val="18"/>
          <w:szCs w:val="18"/>
        </w:rPr>
        <w:t>Islam Omar, MBBCh, MSc, MRCS, F.E.B.S/</w:t>
      </w:r>
      <w:proofErr w:type="spellStart"/>
      <w:r w:rsidRPr="00092BAA">
        <w:rPr>
          <w:rFonts w:ascii="Arial"/>
          <w:sz w:val="18"/>
          <w:szCs w:val="18"/>
        </w:rPr>
        <w:t>GenSurg</w:t>
      </w:r>
      <w:proofErr w:type="spellEnd"/>
    </w:p>
    <w:p w14:paraId="0CE5A913" w14:textId="77777777" w:rsidR="00092BAA" w:rsidRPr="00092BAA" w:rsidRDefault="00092BAA" w:rsidP="00092BAA">
      <w:pPr>
        <w:rPr>
          <w:rFonts w:ascii="Arial"/>
          <w:sz w:val="18"/>
          <w:szCs w:val="18"/>
        </w:rPr>
      </w:pPr>
      <w:r w:rsidRPr="00092BAA">
        <w:rPr>
          <w:rFonts w:ascii="Arial"/>
          <w:sz w:val="18"/>
          <w:szCs w:val="18"/>
        </w:rPr>
        <w:t xml:space="preserve">Hani </w:t>
      </w:r>
      <w:proofErr w:type="spellStart"/>
      <w:r w:rsidRPr="00092BAA">
        <w:rPr>
          <w:rFonts w:ascii="Arial"/>
          <w:sz w:val="18"/>
          <w:szCs w:val="18"/>
        </w:rPr>
        <w:t>Alsaati</w:t>
      </w:r>
      <w:proofErr w:type="spellEnd"/>
      <w:r w:rsidRPr="00092BAA">
        <w:rPr>
          <w:rFonts w:ascii="Arial"/>
          <w:sz w:val="18"/>
          <w:szCs w:val="18"/>
        </w:rPr>
        <w:t xml:space="preserve">, MD, MRCS, CABS, AFRCIS, IMGSS-HPB, </w:t>
      </w:r>
      <w:proofErr w:type="spellStart"/>
      <w:r w:rsidRPr="00092BAA">
        <w:rPr>
          <w:rFonts w:ascii="Arial"/>
          <w:sz w:val="18"/>
          <w:szCs w:val="18"/>
        </w:rPr>
        <w:t>SurgOnc</w:t>
      </w:r>
      <w:proofErr w:type="spellEnd"/>
    </w:p>
    <w:p w14:paraId="6193F8B8" w14:textId="4E6CD80D" w:rsidR="00092BAA" w:rsidRDefault="00092BAA" w:rsidP="00092BAA">
      <w:pPr>
        <w:rPr>
          <w:rFonts w:ascii="Arial"/>
          <w:sz w:val="18"/>
          <w:szCs w:val="18"/>
        </w:rPr>
      </w:pPr>
      <w:r w:rsidRPr="00092BAA">
        <w:rPr>
          <w:rFonts w:ascii="Arial"/>
          <w:sz w:val="18"/>
          <w:szCs w:val="18"/>
        </w:rPr>
        <w:t xml:space="preserve">Ejaz </w:t>
      </w:r>
      <w:proofErr w:type="spellStart"/>
      <w:r w:rsidRPr="00092BAA">
        <w:rPr>
          <w:rFonts w:ascii="Arial"/>
          <w:sz w:val="18"/>
          <w:szCs w:val="18"/>
        </w:rPr>
        <w:t>Waris</w:t>
      </w:r>
      <w:proofErr w:type="spellEnd"/>
      <w:r w:rsidRPr="00092BAA">
        <w:rPr>
          <w:rFonts w:ascii="Arial"/>
          <w:sz w:val="18"/>
          <w:szCs w:val="18"/>
        </w:rPr>
        <w:t>, MBBS, FCPS</w:t>
      </w:r>
    </w:p>
    <w:p w14:paraId="40A944A3" w14:textId="77777777" w:rsidR="00092BAA" w:rsidRPr="00092BAA" w:rsidRDefault="00092BAA" w:rsidP="00092BAA">
      <w:pPr>
        <w:rPr>
          <w:rFonts w:ascii="Arial"/>
          <w:sz w:val="18"/>
          <w:szCs w:val="18"/>
        </w:rPr>
      </w:pPr>
    </w:p>
    <w:p w14:paraId="62F77955" w14:textId="04B99B3D" w:rsidR="00C55C7C" w:rsidRDefault="00092BAA" w:rsidP="00092BAA">
      <w:pPr>
        <w:rPr>
          <w:rFonts w:ascii="Arial"/>
          <w:sz w:val="21"/>
        </w:rPr>
        <w:sectPr w:rsidR="00C55C7C">
          <w:headerReference w:type="default" r:id="rId7"/>
          <w:footerReference w:type="default" r:id="rId8"/>
          <w:type w:val="continuous"/>
          <w:pgSz w:w="11910" w:h="16840"/>
          <w:pgMar w:top="1740" w:right="600" w:bottom="840" w:left="620" w:header="541" w:footer="642" w:gutter="0"/>
          <w:cols w:space="720"/>
        </w:sectPr>
      </w:pPr>
      <w:r w:rsidRPr="00092BAA">
        <w:rPr>
          <w:rFonts w:ascii="Arial"/>
          <w:sz w:val="18"/>
          <w:szCs w:val="18"/>
        </w:rPr>
        <w:t>King Hamad University Hospital, Oncology Center</w:t>
      </w:r>
    </w:p>
    <w:p w14:paraId="4AF6AB43" w14:textId="581822B1" w:rsidR="00AE3E37" w:rsidRDefault="00A9710C" w:rsidP="002F7470">
      <w:pPr>
        <w:pStyle w:val="Heading3"/>
        <w:spacing w:before="147"/>
        <w:jc w:val="both"/>
      </w:pPr>
      <w:r>
        <w:rPr>
          <w:color w:val="BF5A14"/>
        </w:rPr>
        <w:t>Abstract</w:t>
      </w:r>
      <w:r w:rsidR="00404E5B">
        <w:rPr>
          <w:color w:val="BF5A14"/>
        </w:rPr>
        <w:t xml:space="preserve"> </w:t>
      </w:r>
    </w:p>
    <w:p w14:paraId="2CE15972" w14:textId="574578DE" w:rsidR="002F7470" w:rsidRDefault="002F7470" w:rsidP="002F7470">
      <w:pPr>
        <w:spacing w:line="204" w:lineRule="exact"/>
        <w:rPr>
          <w:b/>
          <w:bCs/>
          <w:sz w:val="18"/>
          <w:szCs w:val="18"/>
        </w:rPr>
      </w:pPr>
      <w:r w:rsidRPr="004243EB">
        <w:rPr>
          <w:b/>
          <w:bCs/>
          <w:sz w:val="18"/>
          <w:szCs w:val="18"/>
        </w:rPr>
        <w:t xml:space="preserve">Introduction </w:t>
      </w:r>
    </w:p>
    <w:p w14:paraId="1F3ACE51" w14:textId="77777777" w:rsidR="00092BAA" w:rsidRPr="004243EB" w:rsidRDefault="00092BAA" w:rsidP="002F7470">
      <w:pPr>
        <w:spacing w:line="204" w:lineRule="exact"/>
        <w:rPr>
          <w:b/>
          <w:bCs/>
          <w:sz w:val="18"/>
          <w:szCs w:val="18"/>
        </w:rPr>
      </w:pPr>
    </w:p>
    <w:p w14:paraId="6B7CFC30" w14:textId="38BAF9DB" w:rsidR="00092BAA" w:rsidRDefault="002F7470" w:rsidP="00092BAA">
      <w:pPr>
        <w:spacing w:line="204" w:lineRule="exact"/>
        <w:jc w:val="both"/>
        <w:rPr>
          <w:sz w:val="18"/>
          <w:szCs w:val="18"/>
        </w:rPr>
      </w:pPr>
      <w:r w:rsidRPr="002F7470">
        <w:rPr>
          <w:sz w:val="18"/>
          <w:szCs w:val="18"/>
        </w:rPr>
        <w:t xml:space="preserve">       </w:t>
      </w:r>
      <w:r w:rsidR="00092BAA" w:rsidRPr="00092BAA">
        <w:rPr>
          <w:sz w:val="18"/>
          <w:szCs w:val="18"/>
        </w:rPr>
        <w:t>Gastrointestinal stromal tumors are rare tumors of the GIT accounting for 0.1%-3% of all gastrointestinal tumors. The most common location is the stomach (55%) followed by small bowel (31.8%), colon (6%), other various locations (5.5%), and esophagus (0.7%). They may also occur in extra-intestinal locations. The signs and symptoms of GIST depend on tumor location and size. Gastrointestinal bleeding is one of the most common symptoms. Other signs and symptoms include abdominal discomfort, pain, or distention; intestinal obstruction; and weight loss. The association between the development of GISTs and Neurofibromatosis 1 (NF1) has been established. NF1-associated GISTs tend to have a distinct phenotype and absence of KIT/PDGRF</w:t>
      </w:r>
      <w:r w:rsidR="00092BAA" w:rsidRPr="00092BAA">
        <w:rPr>
          <w:rFonts w:ascii="Cambria Math" w:hAnsi="Cambria Math" w:cs="Cambria Math"/>
          <w:sz w:val="18"/>
          <w:szCs w:val="18"/>
        </w:rPr>
        <w:t>𝛼</w:t>
      </w:r>
      <w:r w:rsidR="00092BAA" w:rsidRPr="00092BAA">
        <w:rPr>
          <w:sz w:val="18"/>
          <w:szCs w:val="18"/>
        </w:rPr>
        <w:t xml:space="preserve"> mutations which in turn has an implication on further management where they do not respond well to Imatinib treatment.</w:t>
      </w:r>
    </w:p>
    <w:p w14:paraId="691AD70B" w14:textId="77777777" w:rsidR="00092BAA" w:rsidRDefault="00092BAA" w:rsidP="00092BAA">
      <w:pPr>
        <w:spacing w:line="204" w:lineRule="exact"/>
        <w:jc w:val="both"/>
        <w:rPr>
          <w:sz w:val="18"/>
          <w:szCs w:val="18"/>
        </w:rPr>
      </w:pPr>
    </w:p>
    <w:p w14:paraId="78101BD3" w14:textId="0062CB38" w:rsidR="00092BAA" w:rsidRPr="00092BAA" w:rsidRDefault="00092BAA" w:rsidP="00092BAA">
      <w:pPr>
        <w:spacing w:line="204" w:lineRule="exact"/>
        <w:rPr>
          <w:b/>
          <w:bCs/>
          <w:sz w:val="18"/>
          <w:szCs w:val="18"/>
        </w:rPr>
      </w:pPr>
      <w:r w:rsidRPr="00092BAA">
        <w:rPr>
          <w:b/>
          <w:bCs/>
          <w:sz w:val="18"/>
          <w:szCs w:val="18"/>
        </w:rPr>
        <w:t>Case Presentation</w:t>
      </w:r>
    </w:p>
    <w:p w14:paraId="71EE4931" w14:textId="5A8C0DB3" w:rsidR="002F7470" w:rsidRDefault="00092BAA" w:rsidP="00092BAA">
      <w:pPr>
        <w:spacing w:line="204" w:lineRule="exact"/>
        <w:jc w:val="both"/>
        <w:rPr>
          <w:sz w:val="18"/>
          <w:szCs w:val="18"/>
        </w:rPr>
      </w:pPr>
      <w:r>
        <w:rPr>
          <w:sz w:val="18"/>
          <w:szCs w:val="18"/>
        </w:rPr>
        <w:t xml:space="preserve">       </w:t>
      </w:r>
      <w:r w:rsidRPr="00092BAA">
        <w:rPr>
          <w:sz w:val="18"/>
          <w:szCs w:val="18"/>
        </w:rPr>
        <w:t xml:space="preserve">Here we present one of the largest GISTs reported in the currently available literature with a total volume of (25.3 x 20 x 14 cm+ 27.9 x 23 x 8 cm) and an overall weight of 7.3 Kgs, which developed in a 43-year-old female patient with NF1 and was resected on an emergency basis due to the rapid deterioration and development of abdominal compartment syndrome. Pathology assessment showed a malignant GIST composed of spindle cells with elongated nuclei with necrosis, marked </w:t>
      </w:r>
      <w:r w:rsidRPr="00092BAA">
        <w:rPr>
          <w:sz w:val="18"/>
          <w:szCs w:val="18"/>
        </w:rPr>
        <w:t xml:space="preserve">pleomorphism and numerous tumor giant cells. The mitotic count was &gt;15/50 HPF, Ki-67 was 80%, and the </w:t>
      </w:r>
      <w:proofErr w:type="spellStart"/>
      <w:r w:rsidRPr="00092BAA">
        <w:rPr>
          <w:sz w:val="18"/>
          <w:szCs w:val="18"/>
        </w:rPr>
        <w:t>lymphovascular</w:t>
      </w:r>
      <w:proofErr w:type="spellEnd"/>
      <w:r w:rsidRPr="00092BAA">
        <w:rPr>
          <w:sz w:val="18"/>
          <w:szCs w:val="18"/>
        </w:rPr>
        <w:t xml:space="preserve"> invasion was clear. Immunohistochemistry investigations showed that Vimentin, CD117, and DOG1 were positive, while BCL-2 and CD99 were focal positives. Pan-CK, S-100, CD34, </w:t>
      </w:r>
      <w:proofErr w:type="spellStart"/>
      <w:r w:rsidRPr="00092BAA">
        <w:rPr>
          <w:sz w:val="18"/>
          <w:szCs w:val="18"/>
        </w:rPr>
        <w:t>Desmin</w:t>
      </w:r>
      <w:proofErr w:type="spellEnd"/>
      <w:r w:rsidRPr="00092BAA">
        <w:rPr>
          <w:sz w:val="18"/>
          <w:szCs w:val="18"/>
        </w:rPr>
        <w:t>, SMA and HMB-45 were negatives</w:t>
      </w:r>
    </w:p>
    <w:p w14:paraId="4A19282B" w14:textId="77777777" w:rsidR="002F7470" w:rsidRDefault="002F7470" w:rsidP="002F7470">
      <w:pPr>
        <w:spacing w:line="204" w:lineRule="exact"/>
        <w:rPr>
          <w:sz w:val="18"/>
          <w:szCs w:val="18"/>
        </w:rPr>
      </w:pPr>
    </w:p>
    <w:p w14:paraId="1F4D9BB6" w14:textId="64397DAA" w:rsidR="005973B9" w:rsidRDefault="005973B9" w:rsidP="004C1175">
      <w:pPr>
        <w:spacing w:line="204" w:lineRule="exact"/>
        <w:ind w:left="284"/>
        <w:rPr>
          <w:rFonts w:ascii="Arial"/>
          <w:b/>
          <w:color w:val="BF5A14"/>
          <w:sz w:val="20"/>
        </w:rPr>
      </w:pPr>
      <w:r>
        <w:rPr>
          <w:rFonts w:ascii="Arial"/>
          <w:b/>
          <w:color w:val="BF5A14"/>
          <w:sz w:val="20"/>
        </w:rPr>
        <w:br/>
        <w:t>Recent Publications</w:t>
      </w:r>
    </w:p>
    <w:p w14:paraId="0C96BC3A" w14:textId="77777777" w:rsidR="002F7470" w:rsidRDefault="002F7470" w:rsidP="004C1175">
      <w:pPr>
        <w:spacing w:line="204" w:lineRule="exact"/>
        <w:ind w:left="284"/>
        <w:rPr>
          <w:rFonts w:ascii="Arial"/>
          <w:b/>
          <w:sz w:val="20"/>
        </w:rPr>
      </w:pPr>
    </w:p>
    <w:p w14:paraId="1F7B4B8B" w14:textId="77777777" w:rsidR="002F7470" w:rsidRPr="004C1175" w:rsidRDefault="008756E6" w:rsidP="004C1175">
      <w:pPr>
        <w:spacing w:line="204" w:lineRule="exact"/>
        <w:ind w:left="284"/>
        <w:jc w:val="both"/>
        <w:rPr>
          <w:sz w:val="18"/>
          <w:szCs w:val="18"/>
        </w:rPr>
      </w:pPr>
      <w:r>
        <w:rPr>
          <w:rFonts w:ascii="Calibri" w:hAnsi="Calibri"/>
        </w:rPr>
        <w:t xml:space="preserve">   </w:t>
      </w:r>
      <w:r w:rsidR="002F7470" w:rsidRPr="004C1175">
        <w:rPr>
          <w:sz w:val="18"/>
          <w:szCs w:val="18"/>
        </w:rPr>
        <w:t>Efficacy of intraperitoneal instillation of bupivacaine after bariatric surgery Randomized controlled trial</w:t>
      </w:r>
    </w:p>
    <w:p w14:paraId="580DE3AB" w14:textId="77777777" w:rsidR="002F7470" w:rsidRPr="004C1175" w:rsidRDefault="002F7470" w:rsidP="004C1175">
      <w:pPr>
        <w:spacing w:line="204" w:lineRule="exact"/>
        <w:ind w:left="284"/>
        <w:jc w:val="both"/>
        <w:rPr>
          <w:sz w:val="18"/>
          <w:szCs w:val="18"/>
        </w:rPr>
      </w:pPr>
    </w:p>
    <w:p w14:paraId="27E3FE99" w14:textId="1A4D6E62" w:rsidR="002F7470" w:rsidRPr="004C1175" w:rsidRDefault="002F7470" w:rsidP="004C1175">
      <w:pPr>
        <w:spacing w:line="204" w:lineRule="exact"/>
        <w:ind w:left="284"/>
        <w:jc w:val="both"/>
        <w:rPr>
          <w:sz w:val="18"/>
          <w:szCs w:val="18"/>
        </w:rPr>
      </w:pPr>
      <w:r w:rsidRPr="004C1175">
        <w:rPr>
          <w:sz w:val="18"/>
          <w:szCs w:val="18"/>
        </w:rPr>
        <w:t>A huge pelvic-abdominal malignant gist tumor in a patient with neurofibromatosis type1: case report and literature review</w:t>
      </w:r>
    </w:p>
    <w:p w14:paraId="279055EF" w14:textId="77777777" w:rsidR="002F7470" w:rsidRPr="004C1175" w:rsidRDefault="002F7470" w:rsidP="004C1175">
      <w:pPr>
        <w:spacing w:line="204" w:lineRule="exact"/>
        <w:ind w:left="284"/>
        <w:jc w:val="both"/>
        <w:rPr>
          <w:sz w:val="18"/>
          <w:szCs w:val="18"/>
        </w:rPr>
      </w:pPr>
    </w:p>
    <w:p w14:paraId="70AB0780" w14:textId="77777777" w:rsidR="002F7470" w:rsidRPr="004C1175" w:rsidRDefault="002F7470" w:rsidP="004C1175">
      <w:pPr>
        <w:spacing w:line="204" w:lineRule="exact"/>
        <w:ind w:left="284"/>
        <w:jc w:val="both"/>
        <w:rPr>
          <w:sz w:val="18"/>
          <w:szCs w:val="18"/>
        </w:rPr>
      </w:pPr>
      <w:proofErr w:type="spellStart"/>
      <w:r w:rsidRPr="004C1175">
        <w:rPr>
          <w:sz w:val="18"/>
          <w:szCs w:val="18"/>
        </w:rPr>
        <w:t>Hypocalcaemia</w:t>
      </w:r>
      <w:proofErr w:type="spellEnd"/>
      <w:r w:rsidRPr="004C1175">
        <w:rPr>
          <w:sz w:val="18"/>
          <w:szCs w:val="18"/>
        </w:rPr>
        <w:t xml:space="preserve"> after total thyroidectomy for thyrotoxicosis</w:t>
      </w:r>
    </w:p>
    <w:p w14:paraId="6C4BA41F" w14:textId="77777777" w:rsidR="002F7470" w:rsidRPr="004C1175" w:rsidRDefault="002F7470" w:rsidP="004C1175">
      <w:pPr>
        <w:spacing w:line="204" w:lineRule="exact"/>
        <w:ind w:left="284"/>
        <w:jc w:val="both"/>
        <w:rPr>
          <w:sz w:val="18"/>
          <w:szCs w:val="18"/>
        </w:rPr>
      </w:pPr>
      <w:r w:rsidRPr="004C1175">
        <w:rPr>
          <w:sz w:val="18"/>
          <w:szCs w:val="18"/>
        </w:rPr>
        <w:t>Thesis conducted for fulfilment of master degree in surgery</w:t>
      </w:r>
    </w:p>
    <w:p w14:paraId="2CE42562" w14:textId="77777777" w:rsidR="002F7470" w:rsidRPr="004C1175" w:rsidRDefault="002F7470" w:rsidP="004C1175">
      <w:pPr>
        <w:spacing w:line="204" w:lineRule="exact"/>
        <w:ind w:left="284"/>
        <w:jc w:val="both"/>
        <w:rPr>
          <w:sz w:val="18"/>
          <w:szCs w:val="18"/>
        </w:rPr>
      </w:pPr>
      <w:r w:rsidRPr="004C1175">
        <w:rPr>
          <w:sz w:val="18"/>
          <w:szCs w:val="18"/>
        </w:rPr>
        <w:t xml:space="preserve">Management of acute ascending cholangitis with septic shock on top of altered anatomy after old road traffic accident: case report </w:t>
      </w:r>
    </w:p>
    <w:p w14:paraId="477AFEA3" w14:textId="77777777" w:rsidR="002F7470" w:rsidRPr="004C1175" w:rsidRDefault="002F7470" w:rsidP="004C1175">
      <w:pPr>
        <w:spacing w:line="204" w:lineRule="exact"/>
        <w:ind w:left="284"/>
        <w:jc w:val="both"/>
        <w:rPr>
          <w:sz w:val="18"/>
          <w:szCs w:val="18"/>
        </w:rPr>
      </w:pPr>
    </w:p>
    <w:p w14:paraId="6EFEC679" w14:textId="673D6B5E" w:rsidR="002F7470" w:rsidRPr="004C1175" w:rsidRDefault="002F7470" w:rsidP="004C1175">
      <w:pPr>
        <w:spacing w:line="204" w:lineRule="exact"/>
        <w:ind w:left="284"/>
        <w:jc w:val="both"/>
        <w:rPr>
          <w:sz w:val="18"/>
          <w:szCs w:val="18"/>
        </w:rPr>
      </w:pPr>
      <w:r w:rsidRPr="004C1175">
        <w:rPr>
          <w:sz w:val="18"/>
          <w:szCs w:val="18"/>
        </w:rPr>
        <w:t>Diverticular disease – risk factors and predictors of the outcome</w:t>
      </w:r>
    </w:p>
    <w:p w14:paraId="3F10F32A" w14:textId="3E3A2273" w:rsidR="002F7470" w:rsidRPr="004C1175" w:rsidRDefault="002F7470" w:rsidP="004C1175">
      <w:pPr>
        <w:spacing w:line="204" w:lineRule="exact"/>
        <w:ind w:left="284"/>
        <w:jc w:val="both"/>
        <w:rPr>
          <w:sz w:val="18"/>
          <w:szCs w:val="18"/>
        </w:rPr>
      </w:pPr>
      <w:r w:rsidRPr="004C1175">
        <w:rPr>
          <w:sz w:val="18"/>
          <w:szCs w:val="18"/>
        </w:rPr>
        <w:t>Diverticular disease in the young age group – clinical course and management</w:t>
      </w:r>
    </w:p>
    <w:p w14:paraId="574874B6" w14:textId="77777777" w:rsidR="002F7470" w:rsidRPr="004C1175" w:rsidRDefault="002F7470" w:rsidP="004C1175">
      <w:pPr>
        <w:spacing w:line="204" w:lineRule="exact"/>
        <w:ind w:left="284"/>
        <w:jc w:val="both"/>
        <w:rPr>
          <w:sz w:val="18"/>
          <w:szCs w:val="18"/>
        </w:rPr>
      </w:pPr>
    </w:p>
    <w:p w14:paraId="039C3443" w14:textId="7720BE86" w:rsidR="00AE3E37" w:rsidRPr="004C1175" w:rsidRDefault="002F7470" w:rsidP="004C1175">
      <w:pPr>
        <w:spacing w:line="204" w:lineRule="exact"/>
        <w:ind w:left="284"/>
        <w:jc w:val="both"/>
        <w:rPr>
          <w:sz w:val="18"/>
          <w:szCs w:val="18"/>
        </w:rPr>
        <w:sectPr w:rsidR="00AE3E37" w:rsidRPr="004C1175" w:rsidSect="004C1175">
          <w:type w:val="continuous"/>
          <w:pgSz w:w="11910" w:h="16840"/>
          <w:pgMar w:top="1740" w:right="600" w:bottom="840" w:left="620" w:header="720" w:footer="720" w:gutter="0"/>
          <w:cols w:num="2" w:space="2422" w:equalWidth="0">
            <w:col w:w="5214" w:space="120"/>
            <w:col w:w="5356"/>
          </w:cols>
        </w:sectPr>
      </w:pPr>
      <w:r w:rsidRPr="004C1175">
        <w:rPr>
          <w:sz w:val="18"/>
          <w:szCs w:val="18"/>
        </w:rPr>
        <w:t>Septic shock in ICU predictors of the outcome</w:t>
      </w:r>
    </w:p>
    <w:p w14:paraId="1A8DAFFB" w14:textId="77777777" w:rsidR="00AE3E37" w:rsidRDefault="00AE3E37">
      <w:pPr>
        <w:pStyle w:val="BodyText"/>
        <w:rPr>
          <w:rFonts w:ascii="Calibri"/>
          <w:sz w:val="20"/>
        </w:rPr>
      </w:pPr>
    </w:p>
    <w:p w14:paraId="48A4E828" w14:textId="3FD6FA91" w:rsidR="00AE3E37" w:rsidRDefault="00C55C7C">
      <w:pPr>
        <w:pStyle w:val="BodyText"/>
        <w:spacing w:line="40" w:lineRule="exact"/>
        <w:ind w:left="2202"/>
        <w:rPr>
          <w:rFonts w:ascii="Calibri"/>
          <w:sz w:val="4"/>
        </w:rPr>
      </w:pPr>
      <w:r>
        <w:rPr>
          <w:noProof/>
        </w:rPr>
        <mc:AlternateContent>
          <mc:Choice Requires="wpg">
            <w:drawing>
              <wp:inline distT="0" distB="0" distL="0" distR="0" wp14:anchorId="342DED85" wp14:editId="3E362FDD">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8A26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BF6E302" w14:textId="038411CE" w:rsidR="00AE3E37" w:rsidRDefault="008756E6" w:rsidP="004243EB">
      <w:pPr>
        <w:spacing w:before="92"/>
        <w:ind w:right="4234"/>
        <w:rPr>
          <w:rFonts w:ascii="Arial"/>
          <w:color w:val="BF5A14"/>
        </w:rPr>
      </w:pPr>
      <w:r>
        <w:rPr>
          <w:noProof/>
        </w:rPr>
        <w:t xml:space="preserve">              </w:t>
      </w:r>
      <w:r w:rsidR="00C55C7C" w:rsidRPr="000439C8">
        <w:rPr>
          <w:noProof/>
          <w:lang w:bidi="te-IN"/>
        </w:rPr>
        <w:drawing>
          <wp:inline distT="0" distB="0" distL="0" distR="0" wp14:anchorId="37FC742A" wp14:editId="3398C5B5">
            <wp:extent cx="624840" cy="624840"/>
            <wp:effectExtent l="0" t="0" r="0" b="0"/>
            <wp:docPr id="2" name="Picture 5"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840" cy="624840"/>
                    </a:xfrm>
                    <a:prstGeom prst="rect">
                      <a:avLst/>
                    </a:prstGeom>
                    <a:noFill/>
                    <a:ln>
                      <a:noFill/>
                    </a:ln>
                  </pic:spPr>
                </pic:pic>
              </a:graphicData>
            </a:graphic>
          </wp:inline>
        </w:drawing>
      </w:r>
      <w:r w:rsidR="00754F90">
        <w:rPr>
          <w:noProof/>
        </w:rPr>
        <w:t xml:space="preserve"> </w:t>
      </w:r>
      <w:bookmarkStart w:id="0" w:name="_GoBack"/>
      <w:bookmarkEnd w:id="0"/>
      <w:r w:rsidR="00A9710C">
        <w:rPr>
          <w:rFonts w:ascii="Arial"/>
          <w:color w:val="BF5A14"/>
        </w:rPr>
        <w:t>Biography</w:t>
      </w:r>
      <w:r w:rsidR="00404E5B">
        <w:rPr>
          <w:rFonts w:ascii="Arial"/>
          <w:color w:val="BF5A14"/>
        </w:rPr>
        <w:t xml:space="preserve"> </w:t>
      </w:r>
    </w:p>
    <w:p w14:paraId="7A45284A" w14:textId="34487F31" w:rsidR="004243EB" w:rsidRDefault="004243EB" w:rsidP="004243EB">
      <w:pPr>
        <w:spacing w:before="92"/>
        <w:ind w:right="4234"/>
        <w:rPr>
          <w:rFonts w:ascii="Arial"/>
          <w:sz w:val="14"/>
        </w:rPr>
      </w:pPr>
      <w:r>
        <w:rPr>
          <w:rFonts w:ascii="Arial"/>
          <w:sz w:val="14"/>
        </w:rPr>
        <w:t>Islam Omar, General Surgery Specialist Registrar, Furness General Hospital, NHS, UK</w:t>
      </w:r>
    </w:p>
    <w:p w14:paraId="5C4446DA" w14:textId="7B26C94B" w:rsidR="002258A3" w:rsidRDefault="008D2C36" w:rsidP="0074254B">
      <w:pPr>
        <w:spacing w:before="92"/>
        <w:ind w:right="484"/>
        <w:rPr>
          <w:rFonts w:ascii="Arial"/>
          <w:sz w:val="14"/>
        </w:rPr>
      </w:pPr>
      <w:r>
        <w:rPr>
          <w:rFonts w:ascii="Arial"/>
          <w:sz w:val="14"/>
        </w:rPr>
        <w:t xml:space="preserve">He has a clinical Master degree in </w:t>
      </w:r>
      <w:r w:rsidR="0074254B">
        <w:rPr>
          <w:rFonts w:ascii="Arial"/>
          <w:sz w:val="14"/>
        </w:rPr>
        <w:t xml:space="preserve">General Surgery </w:t>
      </w:r>
      <w:r>
        <w:rPr>
          <w:rFonts w:ascii="Arial"/>
          <w:sz w:val="14"/>
        </w:rPr>
        <w:t>from Alexandria Universit</w:t>
      </w:r>
      <w:r w:rsidR="0074254B">
        <w:rPr>
          <w:rFonts w:ascii="Arial"/>
          <w:sz w:val="14"/>
        </w:rPr>
        <w:t>y and he is a member of the Royal College of Surgeons of Ireland. He is a Fellow of the European Board of Surgery. He has an active research recently and managed to publish some of his recent papers in recognized international journals</w:t>
      </w:r>
    </w:p>
    <w:p w14:paraId="696F8224" w14:textId="17280DCB" w:rsidR="00AE3E37" w:rsidRDefault="00A9710C" w:rsidP="0074254B">
      <w:pPr>
        <w:spacing w:before="62"/>
        <w:ind w:left="4217" w:right="4027"/>
        <w:jc w:val="center"/>
        <w:rPr>
          <w:rFonts w:ascii="Arial"/>
          <w:sz w:val="14"/>
        </w:rPr>
      </w:pPr>
      <w:r>
        <w:rPr>
          <w:rFonts w:ascii="Arial"/>
          <w:sz w:val="14"/>
        </w:rPr>
        <w:t xml:space="preserve">Email: </w:t>
      </w:r>
      <w:hyperlink r:id="rId10" w:history="1">
        <w:r w:rsidR="0074254B" w:rsidRPr="002D1CC3">
          <w:rPr>
            <w:rStyle w:val="Hyperlink"/>
            <w:rFonts w:ascii="Arial"/>
            <w:sz w:val="14"/>
          </w:rPr>
          <w:t>islamf</w:t>
        </w:r>
        <w:r w:rsidR="0074254B" w:rsidRPr="0074254B">
          <w:rPr>
            <w:rStyle w:val="Hyperlink"/>
            <w:rFonts w:ascii="Arial"/>
            <w:sz w:val="14"/>
            <w:szCs w:val="14"/>
          </w:rPr>
          <w:t>awzyomar</w:t>
        </w:r>
        <w:r w:rsidR="0074254B" w:rsidRPr="0074254B">
          <w:rPr>
            <w:rStyle w:val="Hyperlink"/>
            <w:rFonts w:ascii="Arial" w:hint="cs"/>
            <w:sz w:val="14"/>
            <w:szCs w:val="14"/>
            <w:rtl/>
          </w:rPr>
          <w:t>@</w:t>
        </w:r>
        <w:r w:rsidR="0074254B" w:rsidRPr="0074254B">
          <w:rPr>
            <w:rStyle w:val="Hyperlink"/>
            <w:rFonts w:ascii="Arial"/>
            <w:sz w:val="14"/>
            <w:szCs w:val="14"/>
          </w:rPr>
          <w:t>hotm</w:t>
        </w:r>
        <w:r w:rsidR="0074254B" w:rsidRPr="002D1CC3">
          <w:rPr>
            <w:rStyle w:val="Hyperlink"/>
            <w:rFonts w:ascii="Arial" w:cstheme="minorBidi"/>
            <w:sz w:val="14"/>
            <w:lang w:val="en-GB" w:bidi="ar-EG"/>
          </w:rPr>
          <w:t>ail.com</w:t>
        </w:r>
      </w:hyperlink>
    </w:p>
    <w:p w14:paraId="75E084AE" w14:textId="3BE62754" w:rsidR="00AE3E37" w:rsidRDefault="00C55C7C">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02B9FAFD" wp14:editId="2C405ABF">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67509"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14EECBD" w14:textId="77777777" w:rsidR="00AE3E37" w:rsidRDefault="00AE3E37">
      <w:pPr>
        <w:pStyle w:val="BodyText"/>
        <w:rPr>
          <w:rFonts w:ascii="Arial"/>
          <w:sz w:val="20"/>
        </w:rPr>
      </w:pPr>
    </w:p>
    <w:p w14:paraId="0BDCED4C" w14:textId="77777777" w:rsidR="00AE3E37" w:rsidRDefault="00AE3E37">
      <w:pPr>
        <w:pStyle w:val="BodyText"/>
        <w:rPr>
          <w:rFonts w:ascii="Arial"/>
          <w:sz w:val="20"/>
        </w:rPr>
      </w:pPr>
    </w:p>
    <w:p w14:paraId="35883FE5" w14:textId="77777777" w:rsidR="00AE3E37" w:rsidRDefault="00AE3E37">
      <w:pPr>
        <w:pStyle w:val="BodyText"/>
        <w:spacing w:before="7"/>
        <w:rPr>
          <w:rFonts w:ascii="Arial"/>
          <w:sz w:val="29"/>
        </w:rPr>
      </w:pPr>
    </w:p>
    <w:p w14:paraId="1BB5D314" w14:textId="77777777" w:rsidR="00AE3E37" w:rsidRDefault="00AE3E37">
      <w:pPr>
        <w:rPr>
          <w:rFonts w:ascii="Minion Pro"/>
          <w:sz w:val="24"/>
        </w:rPr>
        <w:sectPr w:rsidR="00AE3E37" w:rsidSect="004C1175">
          <w:type w:val="continuous"/>
          <w:pgSz w:w="11910" w:h="16840"/>
          <w:pgMar w:top="1740" w:right="600" w:bottom="840" w:left="620" w:header="720" w:footer="720" w:gutter="0"/>
          <w:cols w:space="720"/>
        </w:sectPr>
      </w:pPr>
    </w:p>
    <w:p w14:paraId="296F76D1" w14:textId="71CABDD8"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9F4E3" w14:textId="77777777" w:rsidR="009E082D" w:rsidRDefault="009E082D">
      <w:r>
        <w:separator/>
      </w:r>
    </w:p>
  </w:endnote>
  <w:endnote w:type="continuationSeparator" w:id="0">
    <w:p w14:paraId="771C4713" w14:textId="77777777" w:rsidR="009E082D" w:rsidRDefault="009E0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A0F2B" w14:textId="7C799669" w:rsidR="00AE3E37" w:rsidRDefault="00C55C7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A41A3CD" wp14:editId="2F2A1522">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B5AE3"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9AA82BE"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1A3C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70B5AE3"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9AA82BE"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5335BDC6" wp14:editId="5E3DDF29">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291E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A94486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5BDC6"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1B291E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A94486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4FBE27A6" wp14:editId="4CD39F24">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38726"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D94A3E7"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E27A6"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4F38726"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D94A3E7"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A405F" w14:textId="77777777" w:rsidR="009E082D" w:rsidRDefault="009E082D">
      <w:r>
        <w:separator/>
      </w:r>
    </w:p>
  </w:footnote>
  <w:footnote w:type="continuationSeparator" w:id="0">
    <w:p w14:paraId="4458A64A" w14:textId="77777777" w:rsidR="009E082D" w:rsidRDefault="009E0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EF77D" w14:textId="6B4D0625" w:rsidR="00AE3E37" w:rsidRDefault="00C55C7C">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4027DF7B" wp14:editId="16B650F8">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3F986"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7DF7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D03F986"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54B54C6C" wp14:editId="4BB8C775">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B4A3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7CD9D479"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54C6C"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87B4A3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7CD9D479"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1566"/>
    <w:rsid w:val="00092BAA"/>
    <w:rsid w:val="000E2911"/>
    <w:rsid w:val="001263DF"/>
    <w:rsid w:val="001D75CF"/>
    <w:rsid w:val="002258A3"/>
    <w:rsid w:val="00227290"/>
    <w:rsid w:val="00292ED9"/>
    <w:rsid w:val="002F7470"/>
    <w:rsid w:val="00404E5B"/>
    <w:rsid w:val="00414F7B"/>
    <w:rsid w:val="004243EB"/>
    <w:rsid w:val="004355DC"/>
    <w:rsid w:val="004749B4"/>
    <w:rsid w:val="00494130"/>
    <w:rsid w:val="004A54B2"/>
    <w:rsid w:val="004C1175"/>
    <w:rsid w:val="004F3523"/>
    <w:rsid w:val="00572DCD"/>
    <w:rsid w:val="005973B9"/>
    <w:rsid w:val="005B3A56"/>
    <w:rsid w:val="006060CE"/>
    <w:rsid w:val="00616C38"/>
    <w:rsid w:val="0063497F"/>
    <w:rsid w:val="0074254B"/>
    <w:rsid w:val="00754F90"/>
    <w:rsid w:val="007B0EBB"/>
    <w:rsid w:val="00873DF0"/>
    <w:rsid w:val="008756E6"/>
    <w:rsid w:val="008A7674"/>
    <w:rsid w:val="008D2C36"/>
    <w:rsid w:val="008F0EF1"/>
    <w:rsid w:val="009B2D44"/>
    <w:rsid w:val="009E082D"/>
    <w:rsid w:val="00A07E82"/>
    <w:rsid w:val="00A9710C"/>
    <w:rsid w:val="00AE3E37"/>
    <w:rsid w:val="00B21A57"/>
    <w:rsid w:val="00C33602"/>
    <w:rsid w:val="00C55C7C"/>
    <w:rsid w:val="00C938CB"/>
    <w:rsid w:val="00CD6F55"/>
    <w:rsid w:val="00DC7620"/>
    <w:rsid w:val="00DE3104"/>
    <w:rsid w:val="00EF6537"/>
    <w:rsid w:val="00F00B23"/>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DE08F"/>
  <w15:chartTrackingRefBased/>
  <w15:docId w15:val="{6CF43957-F548-4209-A76D-E0AF3599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Gautam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slamfawzyomar@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3228</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Islam F. Omar</cp:lastModifiedBy>
  <cp:revision>12</cp:revision>
  <dcterms:created xsi:type="dcterms:W3CDTF">2019-08-03T22:02:00Z</dcterms:created>
  <dcterms:modified xsi:type="dcterms:W3CDTF">2019-08-03T22:23:00Z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