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025C2" w14:textId="77777777" w:rsidR="00C55C7C" w:rsidRPr="00C55C7C" w:rsidRDefault="00C55C7C" w:rsidP="00F00B23">
      <w:pPr>
        <w:pStyle w:val="BodyText"/>
        <w:spacing w:before="73" w:line="276" w:lineRule="auto"/>
        <w:ind w:left="100" w:right="58"/>
        <w:rPr>
          <w:rFonts w:ascii="Minion Pro" w:eastAsia="Minion Pro" w:hAnsi="Minion Pro" w:cs="Minion Pro"/>
          <w:b/>
          <w:bCs/>
          <w:color w:val="337AB7"/>
          <w:sz w:val="36"/>
          <w:szCs w:val="36"/>
        </w:rPr>
      </w:pPr>
      <w:r w:rsidRPr="00C55C7C">
        <w:rPr>
          <w:rFonts w:ascii="Minion Pro" w:eastAsia="Minion Pro" w:hAnsi="Minion Pro" w:cs="Minion Pro"/>
          <w:b/>
          <w:bCs/>
          <w:color w:val="337AB7"/>
          <w:sz w:val="36"/>
          <w:szCs w:val="36"/>
        </w:rPr>
        <w:t>Efficacy of Intraperito</w:t>
      </w:r>
      <w:bookmarkStart w:id="0" w:name="_GoBack"/>
      <w:bookmarkEnd w:id="0"/>
      <w:r w:rsidRPr="00C55C7C">
        <w:rPr>
          <w:rFonts w:ascii="Minion Pro" w:eastAsia="Minion Pro" w:hAnsi="Minion Pro" w:cs="Minion Pro"/>
          <w:b/>
          <w:bCs/>
          <w:color w:val="337AB7"/>
          <w:sz w:val="36"/>
          <w:szCs w:val="36"/>
        </w:rPr>
        <w:t>neal Instillation of Bupivacaine after Bariatric</w:t>
      </w:r>
    </w:p>
    <w:p w14:paraId="37A02917" w14:textId="77777777" w:rsidR="00C55C7C" w:rsidRDefault="00C55C7C" w:rsidP="00F00B23">
      <w:pPr>
        <w:pStyle w:val="BodyText"/>
        <w:spacing w:before="73" w:line="276" w:lineRule="auto"/>
        <w:ind w:left="100" w:right="58"/>
        <w:rPr>
          <w:rFonts w:ascii="Minion Pro" w:eastAsia="Minion Pro" w:hAnsi="Minion Pro" w:cs="Minion Pro"/>
          <w:b/>
          <w:bCs/>
          <w:color w:val="337AB7"/>
          <w:sz w:val="36"/>
          <w:szCs w:val="36"/>
        </w:rPr>
      </w:pPr>
      <w:r w:rsidRPr="00C55C7C">
        <w:rPr>
          <w:rFonts w:ascii="Minion Pro" w:eastAsia="Minion Pro" w:hAnsi="Minion Pro" w:cs="Minion Pro"/>
          <w:b/>
          <w:bCs/>
          <w:color w:val="337AB7"/>
          <w:sz w:val="36"/>
          <w:szCs w:val="36"/>
        </w:rPr>
        <w:t>Surgery: Randomized Controlled Trial</w:t>
      </w:r>
    </w:p>
    <w:p w14:paraId="388C30EF" w14:textId="77777777" w:rsidR="00C55C7C" w:rsidRDefault="00C55C7C" w:rsidP="00C55C7C">
      <w:pPr>
        <w:rPr>
          <w:rFonts w:ascii="Arial"/>
          <w:sz w:val="18"/>
          <w:szCs w:val="18"/>
        </w:rPr>
      </w:pPr>
    </w:p>
    <w:p w14:paraId="5D4D7508" w14:textId="41D8E313" w:rsidR="00C55C7C" w:rsidRPr="00C55C7C" w:rsidRDefault="00C55C7C" w:rsidP="00C55C7C">
      <w:pPr>
        <w:rPr>
          <w:rFonts w:ascii="Arial"/>
          <w:sz w:val="18"/>
          <w:szCs w:val="18"/>
        </w:rPr>
      </w:pPr>
      <w:r w:rsidRPr="00C55C7C">
        <w:rPr>
          <w:rFonts w:ascii="Arial"/>
          <w:sz w:val="18"/>
          <w:szCs w:val="18"/>
        </w:rPr>
        <w:t>Islam Omar, MBBCh, MSc, MRCS, FEBS/</w:t>
      </w:r>
      <w:proofErr w:type="spellStart"/>
      <w:r w:rsidRPr="00C55C7C">
        <w:rPr>
          <w:rFonts w:ascii="Arial"/>
          <w:sz w:val="18"/>
          <w:szCs w:val="18"/>
        </w:rPr>
        <w:t>GenSurg</w:t>
      </w:r>
      <w:proofErr w:type="spellEnd"/>
    </w:p>
    <w:p w14:paraId="7F8F91CA" w14:textId="77777777" w:rsidR="00C55C7C" w:rsidRPr="00C55C7C" w:rsidRDefault="00C55C7C" w:rsidP="00C55C7C">
      <w:pPr>
        <w:rPr>
          <w:rFonts w:ascii="Arial"/>
          <w:sz w:val="18"/>
          <w:szCs w:val="18"/>
        </w:rPr>
      </w:pPr>
      <w:proofErr w:type="spellStart"/>
      <w:r w:rsidRPr="00C55C7C">
        <w:rPr>
          <w:rFonts w:ascii="Arial"/>
          <w:sz w:val="18"/>
          <w:szCs w:val="18"/>
        </w:rPr>
        <w:t>Abdulmenem</w:t>
      </w:r>
      <w:proofErr w:type="spellEnd"/>
      <w:r w:rsidRPr="00C55C7C">
        <w:rPr>
          <w:rFonts w:ascii="Arial"/>
          <w:sz w:val="18"/>
          <w:szCs w:val="18"/>
        </w:rPr>
        <w:t xml:space="preserve"> </w:t>
      </w:r>
      <w:proofErr w:type="spellStart"/>
      <w:r w:rsidRPr="00C55C7C">
        <w:rPr>
          <w:rFonts w:ascii="Arial"/>
          <w:sz w:val="18"/>
          <w:szCs w:val="18"/>
        </w:rPr>
        <w:t>Abualsel</w:t>
      </w:r>
      <w:proofErr w:type="spellEnd"/>
      <w:r w:rsidRPr="00C55C7C">
        <w:rPr>
          <w:rFonts w:ascii="Arial"/>
          <w:sz w:val="18"/>
          <w:szCs w:val="18"/>
        </w:rPr>
        <w:t xml:space="preserve">, </w:t>
      </w:r>
      <w:proofErr w:type="spellStart"/>
      <w:proofErr w:type="gramStart"/>
      <w:r w:rsidRPr="00C55C7C">
        <w:rPr>
          <w:rFonts w:ascii="Arial"/>
          <w:sz w:val="18"/>
          <w:szCs w:val="18"/>
        </w:rPr>
        <w:t>MD,MSc</w:t>
      </w:r>
      <w:proofErr w:type="spellEnd"/>
      <w:proofErr w:type="gramEnd"/>
      <w:r w:rsidRPr="00C55C7C">
        <w:rPr>
          <w:rFonts w:ascii="Arial"/>
          <w:sz w:val="18"/>
          <w:szCs w:val="18"/>
        </w:rPr>
        <w:t>, MRCS</w:t>
      </w:r>
    </w:p>
    <w:p w14:paraId="62F77955" w14:textId="74A562F9" w:rsidR="00C55C7C" w:rsidRDefault="00C55C7C">
      <w:pPr>
        <w:rPr>
          <w:rFonts w:ascii="Arial"/>
          <w:sz w:val="21"/>
        </w:rPr>
        <w:sectPr w:rsidR="00C55C7C">
          <w:headerReference w:type="default" r:id="rId7"/>
          <w:footerReference w:type="default" r:id="rId8"/>
          <w:type w:val="continuous"/>
          <w:pgSz w:w="11910" w:h="16840"/>
          <w:pgMar w:top="1740" w:right="600" w:bottom="840" w:left="620" w:header="541" w:footer="642" w:gutter="0"/>
          <w:cols w:space="720"/>
        </w:sectPr>
      </w:pPr>
      <w:r w:rsidRPr="002F7470">
        <w:rPr>
          <w:rFonts w:ascii="Arial"/>
          <w:sz w:val="18"/>
          <w:szCs w:val="18"/>
        </w:rPr>
        <w:t>King Hamad University Hospital, Bahrain</w:t>
      </w:r>
    </w:p>
    <w:p w14:paraId="4AF6AB43" w14:textId="581822B1" w:rsidR="00AE3E37" w:rsidRDefault="00A9710C" w:rsidP="002F7470">
      <w:pPr>
        <w:pStyle w:val="Heading3"/>
        <w:spacing w:before="147"/>
        <w:jc w:val="both"/>
      </w:pPr>
      <w:r>
        <w:rPr>
          <w:color w:val="BF5A14"/>
        </w:rPr>
        <w:t>Abstract</w:t>
      </w:r>
      <w:r w:rsidR="00404E5B">
        <w:rPr>
          <w:color w:val="BF5A14"/>
        </w:rPr>
        <w:t xml:space="preserve"> </w:t>
      </w:r>
    </w:p>
    <w:p w14:paraId="2CE15972" w14:textId="77777777" w:rsidR="002F7470" w:rsidRPr="004243EB" w:rsidRDefault="002F7470" w:rsidP="002F7470">
      <w:pPr>
        <w:spacing w:line="204" w:lineRule="exact"/>
        <w:rPr>
          <w:b/>
          <w:bCs/>
          <w:sz w:val="18"/>
          <w:szCs w:val="18"/>
        </w:rPr>
      </w:pPr>
      <w:r w:rsidRPr="004243EB">
        <w:rPr>
          <w:b/>
          <w:bCs/>
          <w:sz w:val="18"/>
          <w:szCs w:val="18"/>
        </w:rPr>
        <w:t xml:space="preserve">Introduction </w:t>
      </w:r>
    </w:p>
    <w:p w14:paraId="5C3126F4" w14:textId="77777777" w:rsidR="002F7470" w:rsidRPr="002F7470" w:rsidRDefault="002F7470" w:rsidP="004C1175">
      <w:pPr>
        <w:spacing w:line="204" w:lineRule="exact"/>
        <w:jc w:val="both"/>
        <w:rPr>
          <w:sz w:val="18"/>
          <w:szCs w:val="18"/>
        </w:rPr>
      </w:pPr>
      <w:r w:rsidRPr="002F7470">
        <w:rPr>
          <w:sz w:val="18"/>
          <w:szCs w:val="18"/>
        </w:rPr>
        <w:t xml:space="preserve">       Obesity is one of the greatest health problems. Bariatric surgery is more effective than non-surgical options; however, postoperative pain is bound to a greater morbidity. Control of postoperative pain is important in facilitating patient convalescence. In this study, we assessed the efficacy of intraperitoneal instillation of bupivacaine after bariatric surgery.</w:t>
      </w:r>
    </w:p>
    <w:p w14:paraId="64B055DA" w14:textId="77777777" w:rsidR="002F7470" w:rsidRPr="002F7470" w:rsidRDefault="002F7470" w:rsidP="002F7470">
      <w:pPr>
        <w:spacing w:line="204" w:lineRule="exact"/>
        <w:rPr>
          <w:sz w:val="18"/>
          <w:szCs w:val="18"/>
        </w:rPr>
      </w:pPr>
    </w:p>
    <w:p w14:paraId="5BDA65A9" w14:textId="77777777" w:rsidR="002F7470" w:rsidRPr="004243EB" w:rsidRDefault="002F7470" w:rsidP="002F7470">
      <w:pPr>
        <w:spacing w:line="204" w:lineRule="exact"/>
        <w:rPr>
          <w:b/>
          <w:bCs/>
          <w:sz w:val="18"/>
          <w:szCs w:val="18"/>
        </w:rPr>
      </w:pPr>
      <w:r w:rsidRPr="004243EB">
        <w:rPr>
          <w:b/>
          <w:bCs/>
          <w:sz w:val="18"/>
          <w:szCs w:val="18"/>
        </w:rPr>
        <w:t xml:space="preserve">Methods </w:t>
      </w:r>
    </w:p>
    <w:p w14:paraId="647AD996" w14:textId="77777777" w:rsidR="002F7470" w:rsidRPr="002F7470" w:rsidRDefault="002F7470" w:rsidP="004C1175">
      <w:pPr>
        <w:spacing w:line="204" w:lineRule="exact"/>
        <w:jc w:val="both"/>
        <w:rPr>
          <w:sz w:val="18"/>
          <w:szCs w:val="18"/>
        </w:rPr>
      </w:pPr>
      <w:r w:rsidRPr="002F7470">
        <w:rPr>
          <w:sz w:val="18"/>
          <w:szCs w:val="18"/>
        </w:rPr>
        <w:t xml:space="preserve">     A hundred patients who underwent bariatric procedures including sleeve gastrectomy, sleeve gastrectomy with </w:t>
      </w:r>
      <w:proofErr w:type="spellStart"/>
      <w:r w:rsidRPr="002F7470">
        <w:rPr>
          <w:sz w:val="18"/>
          <w:szCs w:val="18"/>
        </w:rPr>
        <w:t>cardioplasty</w:t>
      </w:r>
      <w:proofErr w:type="spellEnd"/>
      <w:r w:rsidRPr="002F7470">
        <w:rPr>
          <w:sz w:val="18"/>
          <w:szCs w:val="18"/>
        </w:rPr>
        <w:t>, gastric bypass, and gastric mini bypass (one anastomosis gastric bypass) were included in the study. Patients were divided into two groups randomly, 50 patients for each; group I had intraperitoneal instillation of 40 ml bupivacaine 0.25% at the end of the procedure, while group II had normal saline instillation. Monitoring of pain control in the first 24 h after surgery was done using the visual analogue scale (VAS) to assess the efficacy of intraperitoneal bupivacaine instillation and its effect on the overall opioid usage, postoperative nausea and vomiting (PONV), and shoulder tip pain.</w:t>
      </w:r>
    </w:p>
    <w:p w14:paraId="57FA3D7C" w14:textId="77777777" w:rsidR="002F7470" w:rsidRPr="002F7470" w:rsidRDefault="002F7470" w:rsidP="002F7470">
      <w:pPr>
        <w:spacing w:line="204" w:lineRule="exact"/>
        <w:rPr>
          <w:sz w:val="18"/>
          <w:szCs w:val="18"/>
        </w:rPr>
      </w:pPr>
    </w:p>
    <w:p w14:paraId="3615B0C3" w14:textId="77777777" w:rsidR="002F7470" w:rsidRPr="004243EB" w:rsidRDefault="002F7470" w:rsidP="002F7470">
      <w:pPr>
        <w:spacing w:line="204" w:lineRule="exact"/>
        <w:rPr>
          <w:b/>
          <w:bCs/>
          <w:sz w:val="18"/>
          <w:szCs w:val="18"/>
        </w:rPr>
      </w:pPr>
      <w:r w:rsidRPr="004243EB">
        <w:rPr>
          <w:b/>
          <w:bCs/>
          <w:sz w:val="18"/>
          <w:szCs w:val="18"/>
        </w:rPr>
        <w:t xml:space="preserve">Results </w:t>
      </w:r>
    </w:p>
    <w:p w14:paraId="792B0633" w14:textId="77777777" w:rsidR="002F7470" w:rsidRPr="002F7470" w:rsidRDefault="002F7470" w:rsidP="004C1175">
      <w:pPr>
        <w:spacing w:line="204" w:lineRule="exact"/>
        <w:ind w:left="284"/>
        <w:jc w:val="both"/>
        <w:rPr>
          <w:sz w:val="18"/>
          <w:szCs w:val="18"/>
        </w:rPr>
      </w:pPr>
      <w:r w:rsidRPr="002F7470">
        <w:rPr>
          <w:sz w:val="18"/>
          <w:szCs w:val="18"/>
        </w:rPr>
        <w:t xml:space="preserve">     Pain scores were significantly lower in group I compared to group II at recovery, 2, 4 and 6 h after surgery, P = 0.004, 0.001, &lt; 0.001, and 0.001 respectively. However, there were no significant differences between 12 and 24 h postoperatively. Additionally, there was a significant difference regarding the need for rescue analgesia at recovery P = &lt; 0.001*. Further analysis revealed lower morphine consumption via PCA in group I compared to group II P= 0.013*. </w:t>
      </w:r>
      <w:r w:rsidRPr="002F7470">
        <w:rPr>
          <w:sz w:val="18"/>
          <w:szCs w:val="18"/>
        </w:rPr>
        <w:t>There were no significant differences with the use of intraperitoneal bupivacaine as regards nausea, vomiting, or shoulder tip pain, P = 0.688, 0.249, and 0.487, respectively.</w:t>
      </w:r>
    </w:p>
    <w:p w14:paraId="0299B8CF" w14:textId="77777777" w:rsidR="002F7470" w:rsidRPr="002F7470" w:rsidRDefault="002F7470" w:rsidP="004C1175">
      <w:pPr>
        <w:spacing w:line="204" w:lineRule="exact"/>
        <w:ind w:left="284"/>
        <w:rPr>
          <w:sz w:val="18"/>
          <w:szCs w:val="18"/>
        </w:rPr>
      </w:pPr>
    </w:p>
    <w:p w14:paraId="5E538E6D" w14:textId="77777777" w:rsidR="002F7470" w:rsidRPr="004243EB" w:rsidRDefault="002F7470" w:rsidP="004C1175">
      <w:pPr>
        <w:spacing w:line="204" w:lineRule="exact"/>
        <w:ind w:left="284"/>
        <w:jc w:val="both"/>
        <w:rPr>
          <w:b/>
          <w:bCs/>
          <w:sz w:val="18"/>
          <w:szCs w:val="18"/>
        </w:rPr>
      </w:pPr>
      <w:r w:rsidRPr="004243EB">
        <w:rPr>
          <w:b/>
          <w:bCs/>
          <w:sz w:val="18"/>
          <w:szCs w:val="18"/>
        </w:rPr>
        <w:t xml:space="preserve">Conclusions </w:t>
      </w:r>
    </w:p>
    <w:p w14:paraId="71EE4931" w14:textId="77777777" w:rsidR="002F7470" w:rsidRDefault="002F7470" w:rsidP="004C1175">
      <w:pPr>
        <w:spacing w:line="204" w:lineRule="exact"/>
        <w:ind w:left="284"/>
        <w:jc w:val="both"/>
        <w:rPr>
          <w:sz w:val="18"/>
          <w:szCs w:val="18"/>
        </w:rPr>
      </w:pPr>
      <w:r w:rsidRPr="002F7470">
        <w:rPr>
          <w:sz w:val="18"/>
          <w:szCs w:val="18"/>
        </w:rPr>
        <w:t xml:space="preserve">     Intraperitoneal instillation of bupivacaine provides a good analgesia in the early postoperative period, reduces the overall consumption of opioid, and decreases the rescue analgesia requirement in the first 24 h after surgery.</w:t>
      </w:r>
    </w:p>
    <w:p w14:paraId="4A19282B" w14:textId="77777777" w:rsidR="002F7470" w:rsidRDefault="002F7470" w:rsidP="002F7470">
      <w:pPr>
        <w:spacing w:line="204" w:lineRule="exact"/>
        <w:rPr>
          <w:sz w:val="18"/>
          <w:szCs w:val="18"/>
        </w:rPr>
      </w:pPr>
    </w:p>
    <w:p w14:paraId="1F4D9BB6" w14:textId="64397DAA" w:rsidR="005973B9" w:rsidRDefault="005973B9" w:rsidP="004C1175">
      <w:pPr>
        <w:spacing w:line="204" w:lineRule="exact"/>
        <w:ind w:left="284"/>
        <w:rPr>
          <w:rFonts w:ascii="Arial"/>
          <w:b/>
          <w:color w:val="BF5A14"/>
          <w:sz w:val="20"/>
        </w:rPr>
      </w:pPr>
      <w:r>
        <w:rPr>
          <w:rFonts w:ascii="Arial"/>
          <w:b/>
          <w:color w:val="BF5A14"/>
          <w:sz w:val="20"/>
        </w:rPr>
        <w:br/>
        <w:t>Recent Publications</w:t>
      </w:r>
    </w:p>
    <w:p w14:paraId="0C96BC3A" w14:textId="77777777" w:rsidR="002F7470" w:rsidRDefault="002F7470" w:rsidP="004C1175">
      <w:pPr>
        <w:spacing w:line="204" w:lineRule="exact"/>
        <w:ind w:left="284"/>
        <w:rPr>
          <w:rFonts w:ascii="Arial"/>
          <w:b/>
          <w:sz w:val="20"/>
        </w:rPr>
      </w:pPr>
    </w:p>
    <w:p w14:paraId="1F7B4B8B" w14:textId="77777777" w:rsidR="002F7470" w:rsidRPr="004C1175" w:rsidRDefault="008756E6" w:rsidP="004C1175">
      <w:pPr>
        <w:spacing w:line="204" w:lineRule="exact"/>
        <w:ind w:left="284"/>
        <w:jc w:val="both"/>
        <w:rPr>
          <w:sz w:val="18"/>
          <w:szCs w:val="18"/>
        </w:rPr>
      </w:pPr>
      <w:r>
        <w:rPr>
          <w:rFonts w:ascii="Calibri" w:hAnsi="Calibri"/>
        </w:rPr>
        <w:t xml:space="preserve">   </w:t>
      </w:r>
      <w:r w:rsidR="002F7470" w:rsidRPr="004C1175">
        <w:rPr>
          <w:sz w:val="18"/>
          <w:szCs w:val="18"/>
        </w:rPr>
        <w:t>Efficacy of intraperitoneal instillation of bupivacaine after bariatric surgery Randomized controlled trial</w:t>
      </w:r>
    </w:p>
    <w:p w14:paraId="580DE3AB" w14:textId="77777777" w:rsidR="002F7470" w:rsidRPr="004C1175" w:rsidRDefault="002F7470" w:rsidP="004C1175">
      <w:pPr>
        <w:spacing w:line="204" w:lineRule="exact"/>
        <w:ind w:left="284"/>
        <w:jc w:val="both"/>
        <w:rPr>
          <w:sz w:val="18"/>
          <w:szCs w:val="18"/>
        </w:rPr>
      </w:pPr>
    </w:p>
    <w:p w14:paraId="27E3FE99" w14:textId="1A4D6E62" w:rsidR="002F7470" w:rsidRPr="004C1175" w:rsidRDefault="002F7470" w:rsidP="004C1175">
      <w:pPr>
        <w:spacing w:line="204" w:lineRule="exact"/>
        <w:ind w:left="284"/>
        <w:jc w:val="both"/>
        <w:rPr>
          <w:sz w:val="18"/>
          <w:szCs w:val="18"/>
        </w:rPr>
      </w:pPr>
      <w:r w:rsidRPr="004C1175">
        <w:rPr>
          <w:sz w:val="18"/>
          <w:szCs w:val="18"/>
        </w:rPr>
        <w:t>A huge pelvic-abdominal malignant gist tumor in a patient with neurofibromatosis type1: case report and literature review</w:t>
      </w:r>
    </w:p>
    <w:p w14:paraId="279055EF" w14:textId="77777777" w:rsidR="002F7470" w:rsidRPr="004C1175" w:rsidRDefault="002F7470" w:rsidP="004C1175">
      <w:pPr>
        <w:spacing w:line="204" w:lineRule="exact"/>
        <w:ind w:left="284"/>
        <w:jc w:val="both"/>
        <w:rPr>
          <w:sz w:val="18"/>
          <w:szCs w:val="18"/>
        </w:rPr>
      </w:pPr>
    </w:p>
    <w:p w14:paraId="70AB0780" w14:textId="77777777" w:rsidR="002F7470" w:rsidRPr="004C1175" w:rsidRDefault="002F7470" w:rsidP="004C1175">
      <w:pPr>
        <w:spacing w:line="204" w:lineRule="exact"/>
        <w:ind w:left="284"/>
        <w:jc w:val="both"/>
        <w:rPr>
          <w:sz w:val="18"/>
          <w:szCs w:val="18"/>
        </w:rPr>
      </w:pPr>
      <w:proofErr w:type="spellStart"/>
      <w:r w:rsidRPr="004C1175">
        <w:rPr>
          <w:sz w:val="18"/>
          <w:szCs w:val="18"/>
        </w:rPr>
        <w:t>Hypocalcaemia</w:t>
      </w:r>
      <w:proofErr w:type="spellEnd"/>
      <w:r w:rsidRPr="004C1175">
        <w:rPr>
          <w:sz w:val="18"/>
          <w:szCs w:val="18"/>
        </w:rPr>
        <w:t xml:space="preserve"> after total thyroidectomy for thyrotoxicosis</w:t>
      </w:r>
    </w:p>
    <w:p w14:paraId="6C4BA41F" w14:textId="77777777" w:rsidR="002F7470" w:rsidRPr="004C1175" w:rsidRDefault="002F7470" w:rsidP="004C1175">
      <w:pPr>
        <w:spacing w:line="204" w:lineRule="exact"/>
        <w:ind w:left="284"/>
        <w:jc w:val="both"/>
        <w:rPr>
          <w:sz w:val="18"/>
          <w:szCs w:val="18"/>
        </w:rPr>
      </w:pPr>
      <w:r w:rsidRPr="004C1175">
        <w:rPr>
          <w:sz w:val="18"/>
          <w:szCs w:val="18"/>
        </w:rPr>
        <w:t>Thesis conducted for fulfilment of master degree in surgery</w:t>
      </w:r>
    </w:p>
    <w:p w14:paraId="2CE42562" w14:textId="77777777" w:rsidR="002F7470" w:rsidRPr="004C1175" w:rsidRDefault="002F7470" w:rsidP="004C1175">
      <w:pPr>
        <w:spacing w:line="204" w:lineRule="exact"/>
        <w:ind w:left="284"/>
        <w:jc w:val="both"/>
        <w:rPr>
          <w:sz w:val="18"/>
          <w:szCs w:val="18"/>
        </w:rPr>
      </w:pPr>
      <w:r w:rsidRPr="004C1175">
        <w:rPr>
          <w:sz w:val="18"/>
          <w:szCs w:val="18"/>
        </w:rPr>
        <w:t xml:space="preserve">Management of acute ascending cholangitis with septic shock on top of altered anatomy after old road traffic accident: case report </w:t>
      </w:r>
    </w:p>
    <w:p w14:paraId="477AFEA3" w14:textId="77777777" w:rsidR="002F7470" w:rsidRPr="004C1175" w:rsidRDefault="002F7470" w:rsidP="004C1175">
      <w:pPr>
        <w:spacing w:line="204" w:lineRule="exact"/>
        <w:ind w:left="284"/>
        <w:jc w:val="both"/>
        <w:rPr>
          <w:sz w:val="18"/>
          <w:szCs w:val="18"/>
        </w:rPr>
      </w:pPr>
    </w:p>
    <w:p w14:paraId="6EFEC679" w14:textId="673D6B5E" w:rsidR="002F7470" w:rsidRPr="004C1175" w:rsidRDefault="002F7470" w:rsidP="004C1175">
      <w:pPr>
        <w:spacing w:line="204" w:lineRule="exact"/>
        <w:ind w:left="284"/>
        <w:jc w:val="both"/>
        <w:rPr>
          <w:sz w:val="18"/>
          <w:szCs w:val="18"/>
        </w:rPr>
      </w:pPr>
      <w:r w:rsidRPr="004C1175">
        <w:rPr>
          <w:sz w:val="18"/>
          <w:szCs w:val="18"/>
        </w:rPr>
        <w:t>Diverticular disease – risk factors and predictors of the outcome</w:t>
      </w:r>
    </w:p>
    <w:p w14:paraId="3F10F32A" w14:textId="3E3A2273" w:rsidR="002F7470" w:rsidRPr="004C1175" w:rsidRDefault="002F7470" w:rsidP="004C1175">
      <w:pPr>
        <w:spacing w:line="204" w:lineRule="exact"/>
        <w:ind w:left="284"/>
        <w:jc w:val="both"/>
        <w:rPr>
          <w:sz w:val="18"/>
          <w:szCs w:val="18"/>
        </w:rPr>
      </w:pPr>
      <w:r w:rsidRPr="004C1175">
        <w:rPr>
          <w:sz w:val="18"/>
          <w:szCs w:val="18"/>
        </w:rPr>
        <w:t>Diverticular disease in the young age group – clinical course and management</w:t>
      </w:r>
    </w:p>
    <w:p w14:paraId="574874B6" w14:textId="77777777" w:rsidR="002F7470" w:rsidRPr="004C1175" w:rsidRDefault="002F7470" w:rsidP="004C1175">
      <w:pPr>
        <w:spacing w:line="204" w:lineRule="exact"/>
        <w:ind w:left="284"/>
        <w:jc w:val="both"/>
        <w:rPr>
          <w:sz w:val="18"/>
          <w:szCs w:val="18"/>
        </w:rPr>
      </w:pPr>
    </w:p>
    <w:p w14:paraId="039C3443" w14:textId="7720BE86" w:rsidR="00AE3E37" w:rsidRPr="004C1175" w:rsidRDefault="002F7470" w:rsidP="004C1175">
      <w:pPr>
        <w:spacing w:line="204" w:lineRule="exact"/>
        <w:ind w:left="284"/>
        <w:jc w:val="both"/>
        <w:rPr>
          <w:sz w:val="18"/>
          <w:szCs w:val="18"/>
        </w:rPr>
        <w:sectPr w:rsidR="00AE3E37" w:rsidRPr="004C1175" w:rsidSect="004C1175">
          <w:type w:val="continuous"/>
          <w:pgSz w:w="11910" w:h="16840"/>
          <w:pgMar w:top="1740" w:right="600" w:bottom="840" w:left="620" w:header="720" w:footer="720" w:gutter="0"/>
          <w:cols w:num="2" w:space="2422" w:equalWidth="0">
            <w:col w:w="5214" w:space="120"/>
            <w:col w:w="5356"/>
          </w:cols>
        </w:sectPr>
      </w:pPr>
      <w:r w:rsidRPr="004C1175">
        <w:rPr>
          <w:sz w:val="18"/>
          <w:szCs w:val="18"/>
        </w:rPr>
        <w:t>Septic shock in ICU predictors of the outcome</w:t>
      </w:r>
    </w:p>
    <w:p w14:paraId="1A8DAFFB" w14:textId="77777777" w:rsidR="00AE3E37" w:rsidRDefault="00AE3E37">
      <w:pPr>
        <w:pStyle w:val="BodyText"/>
        <w:rPr>
          <w:rFonts w:ascii="Calibri"/>
          <w:sz w:val="20"/>
        </w:rPr>
      </w:pPr>
    </w:p>
    <w:p w14:paraId="48A4E828" w14:textId="3FD6FA91" w:rsidR="00AE3E37" w:rsidRDefault="00C55C7C">
      <w:pPr>
        <w:pStyle w:val="BodyText"/>
        <w:spacing w:line="40" w:lineRule="exact"/>
        <w:ind w:left="2202"/>
        <w:rPr>
          <w:rFonts w:ascii="Calibri"/>
          <w:sz w:val="4"/>
        </w:rPr>
      </w:pPr>
      <w:r>
        <w:rPr>
          <w:noProof/>
        </w:rPr>
        <mc:AlternateContent>
          <mc:Choice Requires="wpg">
            <w:drawing>
              <wp:inline distT="0" distB="0" distL="0" distR="0" wp14:anchorId="342DED85" wp14:editId="3E362FDD">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8A263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BF6E302" w14:textId="31E6B1F1" w:rsidR="00AE3E37" w:rsidRDefault="008756E6" w:rsidP="004243EB">
      <w:pPr>
        <w:spacing w:before="92"/>
        <w:ind w:right="4234"/>
        <w:rPr>
          <w:rFonts w:ascii="Arial"/>
          <w:color w:val="BF5A14"/>
        </w:rPr>
      </w:pPr>
      <w:r>
        <w:rPr>
          <w:noProof/>
        </w:rPr>
        <w:t xml:space="preserve">              </w:t>
      </w:r>
      <w:r w:rsidR="00C55C7C" w:rsidRPr="000439C8">
        <w:rPr>
          <w:noProof/>
          <w:lang w:bidi="te-IN"/>
        </w:rPr>
        <w:drawing>
          <wp:inline distT="0" distB="0" distL="0" distR="0" wp14:anchorId="37FC742A" wp14:editId="3398C5B5">
            <wp:extent cx="624840" cy="624840"/>
            <wp:effectExtent l="0" t="0" r="0" b="0"/>
            <wp:docPr id="2" name="Picture 5"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840" cy="62484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7A45284A" w14:textId="34487F31" w:rsidR="004243EB" w:rsidRDefault="004243EB" w:rsidP="004243EB">
      <w:pPr>
        <w:spacing w:before="92"/>
        <w:ind w:right="4234"/>
        <w:rPr>
          <w:rFonts w:ascii="Arial"/>
          <w:sz w:val="14"/>
        </w:rPr>
      </w:pPr>
      <w:r>
        <w:rPr>
          <w:rFonts w:ascii="Arial"/>
          <w:sz w:val="14"/>
        </w:rPr>
        <w:t>Islam Omar, General Surgery Specialist Registrar, Furness General Hospital, NHS, UK</w:t>
      </w:r>
    </w:p>
    <w:p w14:paraId="5C4446DA" w14:textId="7B26C94B" w:rsidR="002258A3" w:rsidRDefault="008D2C36" w:rsidP="0074254B">
      <w:pPr>
        <w:spacing w:before="92"/>
        <w:ind w:right="484"/>
        <w:rPr>
          <w:rFonts w:ascii="Arial"/>
          <w:sz w:val="14"/>
        </w:rPr>
      </w:pPr>
      <w:r>
        <w:rPr>
          <w:rFonts w:ascii="Arial"/>
          <w:sz w:val="14"/>
        </w:rPr>
        <w:t xml:space="preserve">He has a clinical Master degree in </w:t>
      </w:r>
      <w:r w:rsidR="0074254B">
        <w:rPr>
          <w:rFonts w:ascii="Arial"/>
          <w:sz w:val="14"/>
        </w:rPr>
        <w:t xml:space="preserve">General Surgery </w:t>
      </w:r>
      <w:r>
        <w:rPr>
          <w:rFonts w:ascii="Arial"/>
          <w:sz w:val="14"/>
        </w:rPr>
        <w:t>from Alexandria Universit</w:t>
      </w:r>
      <w:r w:rsidR="0074254B">
        <w:rPr>
          <w:rFonts w:ascii="Arial"/>
          <w:sz w:val="14"/>
        </w:rPr>
        <w:t>y and he is a member of the Royal College of Surgeons of Ireland. He is a Fellow of the European Board of Surgery. He has an active research recently and managed to publish some of his recent papers in recognized international journals</w:t>
      </w:r>
    </w:p>
    <w:p w14:paraId="696F8224" w14:textId="17280DCB" w:rsidR="00AE3E37" w:rsidRDefault="00A9710C" w:rsidP="0074254B">
      <w:pPr>
        <w:spacing w:before="62"/>
        <w:ind w:left="4217" w:right="4027"/>
        <w:jc w:val="center"/>
        <w:rPr>
          <w:rFonts w:ascii="Arial"/>
          <w:sz w:val="14"/>
        </w:rPr>
      </w:pPr>
      <w:r>
        <w:rPr>
          <w:rFonts w:ascii="Arial"/>
          <w:sz w:val="14"/>
        </w:rPr>
        <w:t xml:space="preserve">Email: </w:t>
      </w:r>
      <w:hyperlink r:id="rId10" w:history="1">
        <w:r w:rsidR="0074254B" w:rsidRPr="002D1CC3">
          <w:rPr>
            <w:rStyle w:val="Hyperlink"/>
            <w:rFonts w:ascii="Arial"/>
            <w:sz w:val="14"/>
          </w:rPr>
          <w:t>islamf</w:t>
        </w:r>
        <w:r w:rsidR="0074254B" w:rsidRPr="0074254B">
          <w:rPr>
            <w:rStyle w:val="Hyperlink"/>
            <w:rFonts w:ascii="Arial"/>
            <w:sz w:val="14"/>
            <w:szCs w:val="14"/>
          </w:rPr>
          <w:t>awzyomar</w:t>
        </w:r>
        <w:r w:rsidR="0074254B" w:rsidRPr="0074254B">
          <w:rPr>
            <w:rStyle w:val="Hyperlink"/>
            <w:rFonts w:ascii="Arial" w:hint="cs"/>
            <w:sz w:val="14"/>
            <w:szCs w:val="14"/>
            <w:rtl/>
          </w:rPr>
          <w:t>@</w:t>
        </w:r>
        <w:r w:rsidR="0074254B" w:rsidRPr="0074254B">
          <w:rPr>
            <w:rStyle w:val="Hyperlink"/>
            <w:rFonts w:ascii="Arial"/>
            <w:sz w:val="14"/>
            <w:szCs w:val="14"/>
          </w:rPr>
          <w:t>hotm</w:t>
        </w:r>
        <w:r w:rsidR="0074254B" w:rsidRPr="002D1CC3">
          <w:rPr>
            <w:rStyle w:val="Hyperlink"/>
            <w:rFonts w:ascii="Arial" w:cstheme="minorBidi"/>
            <w:sz w:val="14"/>
            <w:lang w:val="en-GB" w:bidi="ar-EG"/>
          </w:rPr>
          <w:t>ail.com</w:t>
        </w:r>
      </w:hyperlink>
    </w:p>
    <w:p w14:paraId="75E084AE" w14:textId="3BE62754" w:rsidR="00AE3E37" w:rsidRDefault="00C55C7C">
      <w:pPr>
        <w:pStyle w:val="BodyText"/>
        <w:spacing w:before="2"/>
        <w:rPr>
          <w:rFonts w:ascii="Arial"/>
          <w:sz w:val="19"/>
        </w:rPr>
      </w:pPr>
      <w:r>
        <w:rPr>
          <w:noProof/>
        </w:rPr>
        <mc:AlternateContent>
          <mc:Choice Requires="wps">
            <w:drawing>
              <wp:anchor distT="4294967295" distB="4294967295" distL="0" distR="0" simplePos="0" relativeHeight="251657216" behindDoc="0" locked="0" layoutInCell="1" allowOverlap="1" wp14:anchorId="02B9FAFD" wp14:editId="2C405ABF">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67509"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14EECBD" w14:textId="77777777" w:rsidR="00AE3E37" w:rsidRDefault="00AE3E37">
      <w:pPr>
        <w:pStyle w:val="BodyText"/>
        <w:rPr>
          <w:rFonts w:ascii="Arial"/>
          <w:sz w:val="20"/>
        </w:rPr>
      </w:pPr>
    </w:p>
    <w:p w14:paraId="0BDCED4C" w14:textId="77777777" w:rsidR="00AE3E37" w:rsidRDefault="00AE3E37">
      <w:pPr>
        <w:pStyle w:val="BodyText"/>
        <w:rPr>
          <w:rFonts w:ascii="Arial"/>
          <w:sz w:val="20"/>
        </w:rPr>
      </w:pPr>
    </w:p>
    <w:p w14:paraId="35883FE5" w14:textId="77777777" w:rsidR="00AE3E37" w:rsidRDefault="00AE3E37">
      <w:pPr>
        <w:pStyle w:val="BodyText"/>
        <w:spacing w:before="7"/>
        <w:rPr>
          <w:rFonts w:ascii="Arial"/>
          <w:sz w:val="29"/>
        </w:rPr>
      </w:pPr>
    </w:p>
    <w:p w14:paraId="47081260" w14:textId="77777777" w:rsidR="00AE3E37" w:rsidRPr="00B21A57" w:rsidRDefault="00A9710C">
      <w:pPr>
        <w:spacing w:before="39"/>
        <w:ind w:left="100"/>
        <w:rPr>
          <w:rFonts w:ascii="Minion Pro"/>
          <w:b/>
          <w:sz w:val="20"/>
        </w:rPr>
      </w:pPr>
      <w:r w:rsidRPr="00B21A57">
        <w:rPr>
          <w:rFonts w:ascii="Minion Pro"/>
          <w:b/>
          <w:sz w:val="20"/>
        </w:rPr>
        <w:t>Notes/Comments:</w:t>
      </w:r>
    </w:p>
    <w:p w14:paraId="1BB5D314" w14:textId="77777777" w:rsidR="00AE3E37" w:rsidRDefault="00AE3E37">
      <w:pPr>
        <w:rPr>
          <w:rFonts w:ascii="Minion Pro"/>
          <w:sz w:val="24"/>
        </w:rPr>
        <w:sectPr w:rsidR="00AE3E37" w:rsidSect="004C1175">
          <w:type w:val="continuous"/>
          <w:pgSz w:w="11910" w:h="16840"/>
          <w:pgMar w:top="1740" w:right="600" w:bottom="840" w:left="620" w:header="720" w:footer="720" w:gutter="0"/>
          <w:cols w:space="720"/>
        </w:sectPr>
      </w:pPr>
    </w:p>
    <w:p w14:paraId="2A2FFD89" w14:textId="4A851C90" w:rsidR="00091566" w:rsidRDefault="00091566" w:rsidP="00091566">
      <w:pPr>
        <w:autoSpaceDE w:val="0"/>
        <w:autoSpaceDN w:val="0"/>
        <w:adjustRightInd w:val="0"/>
        <w:jc w:val="both"/>
        <w:rPr>
          <w:rFonts w:ascii="Minion Pro"/>
          <w:b/>
          <w:sz w:val="20"/>
        </w:rPr>
      </w:pPr>
      <w:r w:rsidRPr="00091566">
        <w:rPr>
          <w:rFonts w:ascii="Minion Pro"/>
          <w:b/>
          <w:sz w:val="20"/>
        </w:rPr>
        <w:t xml:space="preserve">This trial is published in Obesity Surgery Journal </w:t>
      </w:r>
    </w:p>
    <w:p w14:paraId="6FA5AF5B" w14:textId="77777777" w:rsidR="00091566" w:rsidRPr="00091566" w:rsidRDefault="00091566" w:rsidP="00091566">
      <w:pPr>
        <w:autoSpaceDE w:val="0"/>
        <w:autoSpaceDN w:val="0"/>
        <w:adjustRightInd w:val="0"/>
        <w:jc w:val="both"/>
        <w:rPr>
          <w:rFonts w:ascii="Minion Pro"/>
          <w:b/>
          <w:sz w:val="20"/>
        </w:rPr>
      </w:pPr>
    </w:p>
    <w:p w14:paraId="25602BB9" w14:textId="757A1AF7" w:rsidR="00091566" w:rsidRPr="00091566" w:rsidRDefault="00091566" w:rsidP="00091566">
      <w:pPr>
        <w:autoSpaceDE w:val="0"/>
        <w:autoSpaceDN w:val="0"/>
        <w:adjustRightInd w:val="0"/>
        <w:jc w:val="both"/>
        <w:rPr>
          <w:rFonts w:ascii="Minion Pro"/>
          <w:b/>
          <w:sz w:val="20"/>
        </w:rPr>
      </w:pPr>
      <w:r w:rsidRPr="00091566">
        <w:rPr>
          <w:rFonts w:ascii="Minion Pro"/>
          <w:b/>
          <w:sz w:val="20"/>
        </w:rPr>
        <w:t>Obesity Surgery (2019) 29:1735</w:t>
      </w:r>
      <w:r w:rsidRPr="00091566">
        <w:rPr>
          <w:rFonts w:ascii="Minion Pro"/>
          <w:b/>
          <w:sz w:val="20"/>
        </w:rPr>
        <w:t>–</w:t>
      </w:r>
      <w:r w:rsidRPr="00091566">
        <w:rPr>
          <w:rFonts w:ascii="Minion Pro"/>
          <w:b/>
          <w:sz w:val="20"/>
        </w:rPr>
        <w:t>1741</w:t>
      </w:r>
    </w:p>
    <w:p w14:paraId="5F60F56F" w14:textId="77777777" w:rsidR="00091566" w:rsidRDefault="00091566" w:rsidP="00091566">
      <w:pPr>
        <w:autoSpaceDE w:val="0"/>
        <w:autoSpaceDN w:val="0"/>
        <w:adjustRightInd w:val="0"/>
        <w:jc w:val="both"/>
        <w:rPr>
          <w:rFonts w:ascii="FyttdgAdvTT3713a231" w:hAnsi="FyttdgAdvTT3713a231" w:cs="FyttdgAdvTT3713a231"/>
          <w:color w:val="131413"/>
        </w:rPr>
      </w:pPr>
      <w:hyperlink r:id="rId11" w:history="1">
        <w:r w:rsidRPr="0070696A">
          <w:rPr>
            <w:rStyle w:val="Hyperlink"/>
            <w:rFonts w:ascii="FyttdgAdvTT3713a231" w:hAnsi="FyttdgAdvTT3713a231" w:cs="FyttdgAdvTT3713a231"/>
          </w:rPr>
          <w:t>https://doi.org/10.1007/s11695-019-03775-x</w:t>
        </w:r>
      </w:hyperlink>
    </w:p>
    <w:p w14:paraId="296F76D1" w14:textId="71CABDD8"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016A7" w14:textId="77777777" w:rsidR="008F0EF1" w:rsidRDefault="008F0EF1">
      <w:r>
        <w:separator/>
      </w:r>
    </w:p>
  </w:endnote>
  <w:endnote w:type="continuationSeparator" w:id="0">
    <w:p w14:paraId="55DADF20" w14:textId="77777777" w:rsidR="008F0EF1" w:rsidRDefault="008F0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yttdgAdvTT3713a231">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A0F2B" w14:textId="7C799669" w:rsidR="00AE3E37" w:rsidRDefault="00C55C7C">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A41A3CD" wp14:editId="2F2A1522">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B5AE3"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29AA82BE"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41A3C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70B5AE3"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29AA82BE"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5335BDC6" wp14:editId="5E3DDF29">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291E8"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2A94486D"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5BDC6"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1B291E8"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2A94486D"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4FBE27A6" wp14:editId="4CD39F24">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38726"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6D94A3E7"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E27A6"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4F38726"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6D94A3E7"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0E67D8" w14:textId="77777777" w:rsidR="008F0EF1" w:rsidRDefault="008F0EF1">
      <w:r>
        <w:separator/>
      </w:r>
    </w:p>
  </w:footnote>
  <w:footnote w:type="continuationSeparator" w:id="0">
    <w:p w14:paraId="04553DB2" w14:textId="77777777" w:rsidR="008F0EF1" w:rsidRDefault="008F0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EF77D" w14:textId="6B4D0625" w:rsidR="00AE3E37" w:rsidRDefault="00C55C7C">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14:anchorId="4027DF7B" wp14:editId="16B650F8">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3F986"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27DF7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D03F986"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54B54C6C" wp14:editId="4BB8C775">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B4A30"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7CD9D479"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54C6C"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87B4A30"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7CD9D479"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1566"/>
    <w:rsid w:val="000E2911"/>
    <w:rsid w:val="001263DF"/>
    <w:rsid w:val="001D75CF"/>
    <w:rsid w:val="002258A3"/>
    <w:rsid w:val="00227290"/>
    <w:rsid w:val="00292ED9"/>
    <w:rsid w:val="002F7470"/>
    <w:rsid w:val="00404E5B"/>
    <w:rsid w:val="00414F7B"/>
    <w:rsid w:val="004243EB"/>
    <w:rsid w:val="004355DC"/>
    <w:rsid w:val="004749B4"/>
    <w:rsid w:val="00494130"/>
    <w:rsid w:val="004A54B2"/>
    <w:rsid w:val="004C1175"/>
    <w:rsid w:val="004F3523"/>
    <w:rsid w:val="00572DCD"/>
    <w:rsid w:val="005973B9"/>
    <w:rsid w:val="005B3A56"/>
    <w:rsid w:val="006060CE"/>
    <w:rsid w:val="00616C38"/>
    <w:rsid w:val="0063497F"/>
    <w:rsid w:val="0074254B"/>
    <w:rsid w:val="007B0EBB"/>
    <w:rsid w:val="00873DF0"/>
    <w:rsid w:val="008756E6"/>
    <w:rsid w:val="008A7674"/>
    <w:rsid w:val="008D2C36"/>
    <w:rsid w:val="008F0EF1"/>
    <w:rsid w:val="009B2D44"/>
    <w:rsid w:val="00A07E82"/>
    <w:rsid w:val="00A9710C"/>
    <w:rsid w:val="00AE3E37"/>
    <w:rsid w:val="00B21A57"/>
    <w:rsid w:val="00C33602"/>
    <w:rsid w:val="00C55C7C"/>
    <w:rsid w:val="00C938CB"/>
    <w:rsid w:val="00CD6F55"/>
    <w:rsid w:val="00DC7620"/>
    <w:rsid w:val="00DE3104"/>
    <w:rsid w:val="00EF6537"/>
    <w:rsid w:val="00F00B23"/>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DE08F"/>
  <w15:chartTrackingRefBased/>
  <w15:docId w15:val="{6CF43957-F548-4209-A76D-E0AF35998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Gautam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11695-019-03775-x" TargetMode="External"/><Relationship Id="rId5" Type="http://schemas.openxmlformats.org/officeDocument/2006/relationships/footnotes" Target="footnotes.xml"/><Relationship Id="rId10" Type="http://schemas.openxmlformats.org/officeDocument/2006/relationships/hyperlink" Target="mailto:islamfawzyomar@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3676</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Islam F. Omar</cp:lastModifiedBy>
  <cp:revision>10</cp:revision>
  <dcterms:created xsi:type="dcterms:W3CDTF">2019-08-03T22:02:00Z</dcterms:created>
  <dcterms:modified xsi:type="dcterms:W3CDTF">2019-08-03T22:16:00Z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