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7BC2C3" w14:textId="77777777" w:rsidR="00D71015" w:rsidRDefault="00D71015" w:rsidP="00D71015">
      <w:pPr>
        <w:autoSpaceDE w:val="0"/>
        <w:autoSpaceDN w:val="0"/>
        <w:adjustRightInd w:val="0"/>
        <w:spacing w:after="0" w:line="240" w:lineRule="auto"/>
        <w:rPr>
          <w:rFonts w:ascii="XdvvqgAdvTT577c760c" w:hAnsi="XdvvqgAdvTT577c760c" w:cs="XdvvqgAdvTT577c760c"/>
          <w:color w:val="131413"/>
          <w:sz w:val="32"/>
          <w:szCs w:val="32"/>
        </w:rPr>
      </w:pPr>
      <w:r>
        <w:rPr>
          <w:rFonts w:ascii="XdvvqgAdvTT577c760c" w:hAnsi="XdvvqgAdvTT577c760c" w:cs="XdvvqgAdvTT577c760c"/>
          <w:color w:val="131413"/>
          <w:sz w:val="32"/>
          <w:szCs w:val="32"/>
        </w:rPr>
        <w:t>Efficacy of Intraperitoneal Instillation of Bupivacaine after Bariatric</w:t>
      </w:r>
    </w:p>
    <w:p w14:paraId="7DEB8449" w14:textId="6B5A91B2" w:rsidR="00D71015" w:rsidRDefault="00D71015" w:rsidP="00D71015">
      <w:pPr>
        <w:autoSpaceDE w:val="0"/>
        <w:autoSpaceDN w:val="0"/>
        <w:adjustRightInd w:val="0"/>
        <w:spacing w:after="0" w:line="240" w:lineRule="auto"/>
        <w:rPr>
          <w:rFonts w:ascii="XdvvqgAdvTT577c760c" w:hAnsi="XdvvqgAdvTT577c760c" w:cs="XdvvqgAdvTT577c760c"/>
          <w:color w:val="131413"/>
          <w:sz w:val="32"/>
          <w:szCs w:val="32"/>
        </w:rPr>
      </w:pPr>
      <w:r>
        <w:rPr>
          <w:rFonts w:ascii="XdvvqgAdvTT577c760c" w:hAnsi="XdvvqgAdvTT577c760c" w:cs="XdvvqgAdvTT577c760c"/>
          <w:color w:val="131413"/>
          <w:sz w:val="32"/>
          <w:szCs w:val="32"/>
        </w:rPr>
        <w:t>Surgery: Randomized Controlled Trial</w:t>
      </w:r>
    </w:p>
    <w:p w14:paraId="5D47BEC4" w14:textId="77777777" w:rsidR="008C27A2" w:rsidRDefault="008C27A2" w:rsidP="008C27A2">
      <w:pPr>
        <w:autoSpaceDE w:val="0"/>
        <w:autoSpaceDN w:val="0"/>
        <w:adjustRightInd w:val="0"/>
        <w:spacing w:after="0" w:line="240" w:lineRule="auto"/>
        <w:jc w:val="both"/>
        <w:rPr>
          <w:rFonts w:ascii="FyttdgAdvTT3713a231" w:hAnsi="FyttdgAdvTT3713a231" w:cs="FyttdgAdvTT3713a231"/>
          <w:color w:val="131413"/>
        </w:rPr>
      </w:pPr>
    </w:p>
    <w:p w14:paraId="3E7D9626" w14:textId="3E0EEA85" w:rsidR="008C27A2" w:rsidRPr="008C27A2" w:rsidRDefault="008C27A2" w:rsidP="008C27A2">
      <w:pPr>
        <w:autoSpaceDE w:val="0"/>
        <w:autoSpaceDN w:val="0"/>
        <w:adjustRightInd w:val="0"/>
        <w:spacing w:after="0" w:line="240" w:lineRule="auto"/>
        <w:jc w:val="both"/>
        <w:rPr>
          <w:rFonts w:ascii="FyttdgAdvTT3713a231" w:hAnsi="FyttdgAdvTT3713a231" w:cs="FyttdgAdvTT3713a231"/>
          <w:color w:val="131413"/>
        </w:rPr>
      </w:pPr>
      <w:bookmarkStart w:id="0" w:name="_GoBack"/>
      <w:bookmarkEnd w:id="0"/>
      <w:r w:rsidRPr="008C27A2">
        <w:rPr>
          <w:rFonts w:ascii="FyttdgAdvTT3713a231" w:hAnsi="FyttdgAdvTT3713a231" w:cs="FyttdgAdvTT3713a231"/>
          <w:color w:val="131413"/>
        </w:rPr>
        <w:t>Obesity Surgery (2019) 29:1735–1741</w:t>
      </w:r>
    </w:p>
    <w:p w14:paraId="0C9446FD" w14:textId="7442B461" w:rsidR="00D71015" w:rsidRDefault="008C27A2" w:rsidP="008C27A2">
      <w:pPr>
        <w:autoSpaceDE w:val="0"/>
        <w:autoSpaceDN w:val="0"/>
        <w:adjustRightInd w:val="0"/>
        <w:spacing w:after="0" w:line="240" w:lineRule="auto"/>
        <w:jc w:val="both"/>
        <w:rPr>
          <w:rFonts w:ascii="FyttdgAdvTT3713a231" w:hAnsi="FyttdgAdvTT3713a231" w:cs="FyttdgAdvTT3713a231"/>
          <w:color w:val="131413"/>
        </w:rPr>
      </w:pPr>
      <w:hyperlink r:id="rId4" w:history="1">
        <w:r w:rsidRPr="0070696A">
          <w:rPr>
            <w:rStyle w:val="Hyperlink"/>
            <w:rFonts w:ascii="FyttdgAdvTT3713a231" w:hAnsi="FyttdgAdvTT3713a231" w:cs="FyttdgAdvTT3713a231"/>
          </w:rPr>
          <w:t>https://doi.org/10.1007/s11695-019-03775-x</w:t>
        </w:r>
      </w:hyperlink>
    </w:p>
    <w:p w14:paraId="71EA0FE4" w14:textId="77777777" w:rsidR="008C27A2" w:rsidRPr="008C27A2" w:rsidRDefault="008C27A2" w:rsidP="008C27A2">
      <w:pPr>
        <w:autoSpaceDE w:val="0"/>
        <w:autoSpaceDN w:val="0"/>
        <w:adjustRightInd w:val="0"/>
        <w:spacing w:after="0" w:line="240" w:lineRule="auto"/>
        <w:jc w:val="both"/>
        <w:rPr>
          <w:rFonts w:ascii="FyttdgAdvTT3713a231" w:hAnsi="FyttdgAdvTT3713a231" w:cs="FyttdgAdvTT3713a231"/>
          <w:color w:val="131413"/>
        </w:rPr>
      </w:pPr>
    </w:p>
    <w:p w14:paraId="29305503" w14:textId="38362DE8" w:rsidR="00D71015" w:rsidRPr="00D71015" w:rsidRDefault="00D71015" w:rsidP="00D71015">
      <w:pPr>
        <w:autoSpaceDE w:val="0"/>
        <w:autoSpaceDN w:val="0"/>
        <w:adjustRightInd w:val="0"/>
        <w:spacing w:after="0" w:line="240" w:lineRule="auto"/>
        <w:jc w:val="both"/>
        <w:rPr>
          <w:rFonts w:ascii="FyttdgAdvTT3713a231" w:hAnsi="FyttdgAdvTT3713a231" w:cs="FyttdgAdvTT3713a231"/>
          <w:color w:val="131413"/>
        </w:rPr>
      </w:pPr>
      <w:r w:rsidRPr="00D71015">
        <w:rPr>
          <w:rFonts w:ascii="FyttdgAdvTT3713a231" w:hAnsi="FyttdgAdvTT3713a231" w:cs="FyttdgAdvTT3713a231"/>
          <w:color w:val="131413"/>
        </w:rPr>
        <w:t>Islam Omar</w:t>
      </w:r>
      <w:r w:rsidRPr="00D71015">
        <w:rPr>
          <w:rFonts w:ascii="FyttdgAdvTT3713a231" w:hAnsi="FyttdgAdvTT3713a231" w:cs="FyttdgAdvTT3713a231"/>
          <w:color w:val="131413"/>
        </w:rPr>
        <w:t>, MBBCh, MSc, MRCS, FEBS/</w:t>
      </w:r>
      <w:proofErr w:type="spellStart"/>
      <w:r w:rsidRPr="00D71015">
        <w:rPr>
          <w:rFonts w:ascii="FyttdgAdvTT3713a231" w:hAnsi="FyttdgAdvTT3713a231" w:cs="FyttdgAdvTT3713a231"/>
          <w:color w:val="131413"/>
        </w:rPr>
        <w:t>GenSurg</w:t>
      </w:r>
      <w:proofErr w:type="spellEnd"/>
    </w:p>
    <w:p w14:paraId="7BBB9407" w14:textId="73B46A2F" w:rsidR="00D71015" w:rsidRPr="00D71015" w:rsidRDefault="00D71015" w:rsidP="00D71015">
      <w:pPr>
        <w:autoSpaceDE w:val="0"/>
        <w:autoSpaceDN w:val="0"/>
        <w:adjustRightInd w:val="0"/>
        <w:spacing w:after="0" w:line="240" w:lineRule="auto"/>
        <w:jc w:val="both"/>
        <w:rPr>
          <w:rFonts w:ascii="FyttdgAdvTT3713a231" w:hAnsi="FyttdgAdvTT3713a231" w:cs="FyttdgAdvTT3713a231"/>
          <w:color w:val="131413"/>
        </w:rPr>
      </w:pPr>
      <w:proofErr w:type="spellStart"/>
      <w:r w:rsidRPr="00D71015">
        <w:rPr>
          <w:rFonts w:ascii="FyttdgAdvTT3713a231" w:hAnsi="FyttdgAdvTT3713a231" w:cs="FyttdgAdvTT3713a231"/>
          <w:color w:val="131413"/>
        </w:rPr>
        <w:t>Abdulmenem</w:t>
      </w:r>
      <w:proofErr w:type="spellEnd"/>
      <w:r w:rsidRPr="00D71015">
        <w:rPr>
          <w:rFonts w:ascii="FyttdgAdvTT3713a231" w:hAnsi="FyttdgAdvTT3713a231" w:cs="FyttdgAdvTT3713a231"/>
          <w:color w:val="131413"/>
        </w:rPr>
        <w:t xml:space="preserve"> </w:t>
      </w:r>
      <w:proofErr w:type="spellStart"/>
      <w:r w:rsidRPr="00D71015">
        <w:rPr>
          <w:rFonts w:ascii="FyttdgAdvTT3713a231" w:hAnsi="FyttdgAdvTT3713a231" w:cs="FyttdgAdvTT3713a231"/>
          <w:color w:val="131413"/>
        </w:rPr>
        <w:t>Abualsel</w:t>
      </w:r>
      <w:proofErr w:type="spellEnd"/>
      <w:r w:rsidRPr="00D71015">
        <w:rPr>
          <w:rFonts w:ascii="FyttdgAdvTT3713a231" w:hAnsi="FyttdgAdvTT3713a231" w:cs="FyttdgAdvTT3713a231"/>
          <w:color w:val="131413"/>
        </w:rPr>
        <w:t xml:space="preserve">, </w:t>
      </w:r>
      <w:proofErr w:type="spellStart"/>
      <w:proofErr w:type="gramStart"/>
      <w:r w:rsidRPr="00D71015">
        <w:rPr>
          <w:rFonts w:ascii="FyttdgAdvTT3713a231" w:hAnsi="FyttdgAdvTT3713a231" w:cs="FyttdgAdvTT3713a231"/>
          <w:color w:val="131413"/>
        </w:rPr>
        <w:t>MD,MSc</w:t>
      </w:r>
      <w:proofErr w:type="spellEnd"/>
      <w:proofErr w:type="gramEnd"/>
      <w:r w:rsidRPr="00D71015">
        <w:rPr>
          <w:rFonts w:ascii="FyttdgAdvTT3713a231" w:hAnsi="FyttdgAdvTT3713a231" w:cs="FyttdgAdvTT3713a231"/>
          <w:color w:val="131413"/>
        </w:rPr>
        <w:t>, MRCS</w:t>
      </w:r>
    </w:p>
    <w:p w14:paraId="11DC550E" w14:textId="77777777" w:rsidR="00D71015" w:rsidRDefault="00D71015" w:rsidP="00D71015">
      <w:pPr>
        <w:autoSpaceDE w:val="0"/>
        <w:autoSpaceDN w:val="0"/>
        <w:adjustRightInd w:val="0"/>
        <w:spacing w:after="0" w:line="240" w:lineRule="auto"/>
        <w:jc w:val="both"/>
        <w:rPr>
          <w:rFonts w:ascii="NypfbfAdvTT99c4c969" w:hAnsi="NypfbfAdvTT99c4c969" w:cs="NypfbfAdvTT99c4c969"/>
          <w:color w:val="131413"/>
          <w:sz w:val="13"/>
          <w:szCs w:val="13"/>
        </w:rPr>
      </w:pPr>
    </w:p>
    <w:p w14:paraId="48944A8F" w14:textId="662AC534" w:rsidR="005D126D" w:rsidRPr="00EF4000" w:rsidRDefault="00036528" w:rsidP="00D71015">
      <w:pPr>
        <w:autoSpaceDE w:val="0"/>
        <w:autoSpaceDN w:val="0"/>
        <w:adjustRightInd w:val="0"/>
        <w:spacing w:after="0" w:line="240" w:lineRule="auto"/>
        <w:jc w:val="both"/>
        <w:rPr>
          <w:rFonts w:ascii="XdvvqgAdvTT577c760c" w:hAnsi="XdvvqgAdvTT577c760c" w:cs="XdvvqgAdvTT577c760c"/>
          <w:b/>
          <w:bCs/>
          <w:color w:val="131413"/>
        </w:rPr>
      </w:pPr>
      <w:r w:rsidRPr="00EF4000">
        <w:rPr>
          <w:rFonts w:ascii="XdvvqgAdvTT577c760c" w:hAnsi="XdvvqgAdvTT577c760c" w:cs="XdvvqgAdvTT577c760c"/>
          <w:b/>
          <w:bCs/>
          <w:color w:val="131413"/>
        </w:rPr>
        <w:t xml:space="preserve">Introduction </w:t>
      </w:r>
    </w:p>
    <w:p w14:paraId="59D2F11F" w14:textId="77127353" w:rsidR="00036528" w:rsidRPr="00EF4000" w:rsidRDefault="005D126D" w:rsidP="00EF4000">
      <w:pPr>
        <w:autoSpaceDE w:val="0"/>
        <w:autoSpaceDN w:val="0"/>
        <w:adjustRightInd w:val="0"/>
        <w:spacing w:after="0" w:line="240" w:lineRule="auto"/>
        <w:jc w:val="both"/>
        <w:rPr>
          <w:rFonts w:ascii="FyttdgAdvTT3713a231" w:hAnsi="FyttdgAdvTT3713a231" w:cs="FyttdgAdvTT3713a231"/>
          <w:color w:val="131413"/>
        </w:rPr>
      </w:pPr>
      <w:r w:rsidRPr="00EF4000">
        <w:rPr>
          <w:rFonts w:ascii="FyttdgAdvTT3713a231" w:hAnsi="FyttdgAdvTT3713a231" w:cs="FyttdgAdvTT3713a231"/>
          <w:color w:val="131413"/>
        </w:rPr>
        <w:t xml:space="preserve">       </w:t>
      </w:r>
      <w:r w:rsidR="00036528" w:rsidRPr="00EF4000">
        <w:rPr>
          <w:rFonts w:ascii="FyttdgAdvTT3713a231" w:hAnsi="FyttdgAdvTT3713a231" w:cs="FyttdgAdvTT3713a231"/>
          <w:color w:val="131413"/>
        </w:rPr>
        <w:t>Obesity is one of the greatest health problems. Bariatric surgery is more effective than non-surgical options;</w:t>
      </w:r>
      <w:r w:rsidRPr="00EF4000">
        <w:rPr>
          <w:rFonts w:ascii="FyttdgAdvTT3713a231" w:hAnsi="FyttdgAdvTT3713a231" w:cs="FyttdgAdvTT3713a231"/>
          <w:color w:val="131413"/>
        </w:rPr>
        <w:t xml:space="preserve"> </w:t>
      </w:r>
      <w:r w:rsidR="00036528" w:rsidRPr="00EF4000">
        <w:rPr>
          <w:rFonts w:ascii="FyttdgAdvTT3713a231" w:hAnsi="FyttdgAdvTT3713a231" w:cs="FyttdgAdvTT3713a231"/>
          <w:color w:val="131413"/>
        </w:rPr>
        <w:t>however, postoperative pain is bound to a greater morbidity. Control of postoperative pain is important in facilitating patient</w:t>
      </w:r>
      <w:r w:rsidRPr="00EF4000">
        <w:rPr>
          <w:rFonts w:ascii="FyttdgAdvTT3713a231" w:hAnsi="FyttdgAdvTT3713a231" w:cs="FyttdgAdvTT3713a231"/>
          <w:color w:val="131413"/>
        </w:rPr>
        <w:t xml:space="preserve"> </w:t>
      </w:r>
      <w:r w:rsidR="00036528" w:rsidRPr="00EF4000">
        <w:rPr>
          <w:rFonts w:ascii="FyttdgAdvTT3713a231" w:hAnsi="FyttdgAdvTT3713a231" w:cs="FyttdgAdvTT3713a231"/>
          <w:color w:val="131413"/>
        </w:rPr>
        <w:t>convalescence. In this study, we assessed the efficacy of intraperitoneal instillation of bupivacaine after bariatric surgery.</w:t>
      </w:r>
    </w:p>
    <w:p w14:paraId="2421C6CF" w14:textId="77777777" w:rsidR="005D126D" w:rsidRPr="00EF4000" w:rsidRDefault="005D126D" w:rsidP="00EF4000">
      <w:pPr>
        <w:autoSpaceDE w:val="0"/>
        <w:autoSpaceDN w:val="0"/>
        <w:adjustRightInd w:val="0"/>
        <w:spacing w:after="0" w:line="240" w:lineRule="auto"/>
        <w:jc w:val="both"/>
        <w:rPr>
          <w:rFonts w:ascii="XdvvqgAdvTT577c760c" w:hAnsi="XdvvqgAdvTT577c760c" w:cs="XdvvqgAdvTT577c760c"/>
          <w:color w:val="131413"/>
        </w:rPr>
      </w:pPr>
    </w:p>
    <w:p w14:paraId="025B065F" w14:textId="77777777" w:rsidR="005D126D" w:rsidRPr="00EF4000" w:rsidRDefault="00036528" w:rsidP="00EF4000">
      <w:pPr>
        <w:autoSpaceDE w:val="0"/>
        <w:autoSpaceDN w:val="0"/>
        <w:adjustRightInd w:val="0"/>
        <w:spacing w:after="0" w:line="240" w:lineRule="auto"/>
        <w:jc w:val="both"/>
        <w:rPr>
          <w:rFonts w:ascii="XdvvqgAdvTT577c760c" w:hAnsi="XdvvqgAdvTT577c760c" w:cs="XdvvqgAdvTT577c760c"/>
          <w:b/>
          <w:bCs/>
          <w:color w:val="131413"/>
        </w:rPr>
      </w:pPr>
      <w:r w:rsidRPr="00EF4000">
        <w:rPr>
          <w:rFonts w:ascii="XdvvqgAdvTT577c760c" w:hAnsi="XdvvqgAdvTT577c760c" w:cs="XdvvqgAdvTT577c760c"/>
          <w:b/>
          <w:bCs/>
          <w:color w:val="131413"/>
        </w:rPr>
        <w:t xml:space="preserve">Methods </w:t>
      </w:r>
    </w:p>
    <w:p w14:paraId="029B9CF4" w14:textId="0A4F83C4" w:rsidR="00036528" w:rsidRPr="00EF4000" w:rsidRDefault="005D126D" w:rsidP="00EF4000">
      <w:pPr>
        <w:autoSpaceDE w:val="0"/>
        <w:autoSpaceDN w:val="0"/>
        <w:adjustRightInd w:val="0"/>
        <w:spacing w:after="0" w:line="240" w:lineRule="auto"/>
        <w:jc w:val="both"/>
        <w:rPr>
          <w:rFonts w:ascii="FyttdgAdvTT3713a231" w:hAnsi="FyttdgAdvTT3713a231" w:cs="FyttdgAdvTT3713a231"/>
          <w:color w:val="131413"/>
        </w:rPr>
      </w:pPr>
      <w:r w:rsidRPr="00EF4000">
        <w:rPr>
          <w:rFonts w:ascii="FyttdgAdvTT3713a231" w:hAnsi="FyttdgAdvTT3713a231" w:cs="FyttdgAdvTT3713a231"/>
          <w:color w:val="131413"/>
        </w:rPr>
        <w:t xml:space="preserve">     </w:t>
      </w:r>
      <w:r w:rsidR="00036528" w:rsidRPr="00EF4000">
        <w:rPr>
          <w:rFonts w:ascii="FyttdgAdvTT3713a231" w:hAnsi="FyttdgAdvTT3713a231" w:cs="FyttdgAdvTT3713a231"/>
          <w:color w:val="131413"/>
        </w:rPr>
        <w:t>A hundred patients who underwent bariatric procedures including sleeve gastrectomy, sleeve gastrectomy with</w:t>
      </w:r>
      <w:r w:rsidRPr="00EF4000">
        <w:rPr>
          <w:rFonts w:ascii="FyttdgAdvTT3713a231" w:hAnsi="FyttdgAdvTT3713a231" w:cs="FyttdgAdvTT3713a231"/>
          <w:color w:val="131413"/>
        </w:rPr>
        <w:t xml:space="preserve"> </w:t>
      </w:r>
      <w:proofErr w:type="spellStart"/>
      <w:r w:rsidR="00036528" w:rsidRPr="00EF4000">
        <w:rPr>
          <w:rFonts w:ascii="FyttdgAdvTT3713a231" w:hAnsi="FyttdgAdvTT3713a231" w:cs="FyttdgAdvTT3713a231"/>
          <w:color w:val="131413"/>
        </w:rPr>
        <w:t>cardioplasty</w:t>
      </w:r>
      <w:proofErr w:type="spellEnd"/>
      <w:r w:rsidR="00036528" w:rsidRPr="00EF4000">
        <w:rPr>
          <w:rFonts w:ascii="FyttdgAdvTT3713a231" w:hAnsi="FyttdgAdvTT3713a231" w:cs="FyttdgAdvTT3713a231"/>
          <w:color w:val="131413"/>
        </w:rPr>
        <w:t>, gastric bypass, and gastric mini bypass (one anastomosis gastric bypass) were included in the study. Patients were</w:t>
      </w:r>
      <w:r w:rsidRPr="00EF4000">
        <w:rPr>
          <w:rFonts w:ascii="FyttdgAdvTT3713a231" w:hAnsi="FyttdgAdvTT3713a231" w:cs="FyttdgAdvTT3713a231"/>
          <w:color w:val="131413"/>
        </w:rPr>
        <w:t xml:space="preserve"> </w:t>
      </w:r>
      <w:r w:rsidR="00036528" w:rsidRPr="00EF4000">
        <w:rPr>
          <w:rFonts w:ascii="FyttdgAdvTT3713a231" w:hAnsi="FyttdgAdvTT3713a231" w:cs="FyttdgAdvTT3713a231"/>
          <w:color w:val="131413"/>
        </w:rPr>
        <w:t>divided into two groups randomly, 50 patients for each; group I had intraperitoneal instillation of 40 ml bupivacaine 0.25% at the</w:t>
      </w:r>
      <w:r w:rsidRPr="00EF4000">
        <w:rPr>
          <w:rFonts w:ascii="FyttdgAdvTT3713a231" w:hAnsi="FyttdgAdvTT3713a231" w:cs="FyttdgAdvTT3713a231"/>
          <w:color w:val="131413"/>
        </w:rPr>
        <w:t xml:space="preserve"> </w:t>
      </w:r>
      <w:r w:rsidR="00036528" w:rsidRPr="00EF4000">
        <w:rPr>
          <w:rFonts w:ascii="FyttdgAdvTT3713a231" w:hAnsi="FyttdgAdvTT3713a231" w:cs="FyttdgAdvTT3713a231"/>
          <w:color w:val="131413"/>
        </w:rPr>
        <w:t>end of the procedure, while group II had normal saline instillation. Monitoring of pain control in the first 24 h after surgery was</w:t>
      </w:r>
      <w:r w:rsidRPr="00EF4000">
        <w:rPr>
          <w:rFonts w:ascii="FyttdgAdvTT3713a231" w:hAnsi="FyttdgAdvTT3713a231" w:cs="FyttdgAdvTT3713a231"/>
          <w:color w:val="131413"/>
        </w:rPr>
        <w:t xml:space="preserve"> </w:t>
      </w:r>
      <w:r w:rsidR="00036528" w:rsidRPr="00EF4000">
        <w:rPr>
          <w:rFonts w:ascii="FyttdgAdvTT3713a231" w:hAnsi="FyttdgAdvTT3713a231" w:cs="FyttdgAdvTT3713a231"/>
          <w:color w:val="131413"/>
        </w:rPr>
        <w:t>done using the visual analogue scale (VAS) to assess the efficacy of intraperitoneal bupivacaine instillation and its effect on the</w:t>
      </w:r>
      <w:r w:rsidRPr="00EF4000">
        <w:rPr>
          <w:rFonts w:ascii="FyttdgAdvTT3713a231" w:hAnsi="FyttdgAdvTT3713a231" w:cs="FyttdgAdvTT3713a231"/>
          <w:color w:val="131413"/>
        </w:rPr>
        <w:t xml:space="preserve"> </w:t>
      </w:r>
      <w:r w:rsidR="00036528" w:rsidRPr="00EF4000">
        <w:rPr>
          <w:rFonts w:ascii="FyttdgAdvTT3713a231" w:hAnsi="FyttdgAdvTT3713a231" w:cs="FyttdgAdvTT3713a231"/>
          <w:color w:val="131413"/>
        </w:rPr>
        <w:t>overall opioid usage, postoperative nausea and vomiting (PONV), and shoulder tip pain.</w:t>
      </w:r>
    </w:p>
    <w:p w14:paraId="0A5484A1" w14:textId="77777777" w:rsidR="005D126D" w:rsidRPr="00EF4000" w:rsidRDefault="005D126D" w:rsidP="00EF4000">
      <w:pPr>
        <w:autoSpaceDE w:val="0"/>
        <w:autoSpaceDN w:val="0"/>
        <w:adjustRightInd w:val="0"/>
        <w:spacing w:after="0" w:line="240" w:lineRule="auto"/>
        <w:jc w:val="both"/>
        <w:rPr>
          <w:rFonts w:ascii="XdvvqgAdvTT577c760c" w:hAnsi="XdvvqgAdvTT577c760c" w:cs="XdvvqgAdvTT577c760c"/>
          <w:color w:val="131413"/>
        </w:rPr>
      </w:pPr>
    </w:p>
    <w:p w14:paraId="43261407" w14:textId="77777777" w:rsidR="005D126D" w:rsidRPr="00EF4000" w:rsidRDefault="00036528" w:rsidP="00EF4000">
      <w:pPr>
        <w:autoSpaceDE w:val="0"/>
        <w:autoSpaceDN w:val="0"/>
        <w:adjustRightInd w:val="0"/>
        <w:spacing w:after="0" w:line="240" w:lineRule="auto"/>
        <w:jc w:val="both"/>
        <w:rPr>
          <w:rFonts w:ascii="XdvvqgAdvTT577c760c" w:hAnsi="XdvvqgAdvTT577c760c" w:cs="XdvvqgAdvTT577c760c"/>
          <w:b/>
          <w:bCs/>
          <w:color w:val="131413"/>
        </w:rPr>
      </w:pPr>
      <w:r w:rsidRPr="00EF4000">
        <w:rPr>
          <w:rFonts w:ascii="XdvvqgAdvTT577c760c" w:hAnsi="XdvvqgAdvTT577c760c" w:cs="XdvvqgAdvTT577c760c"/>
          <w:b/>
          <w:bCs/>
          <w:color w:val="131413"/>
        </w:rPr>
        <w:t xml:space="preserve">Results </w:t>
      </w:r>
    </w:p>
    <w:p w14:paraId="3F8CFFEC" w14:textId="179DAD92" w:rsidR="00036528" w:rsidRDefault="00EF4000" w:rsidP="00EF4000">
      <w:pPr>
        <w:autoSpaceDE w:val="0"/>
        <w:autoSpaceDN w:val="0"/>
        <w:adjustRightInd w:val="0"/>
        <w:spacing w:after="0" w:line="240" w:lineRule="auto"/>
        <w:jc w:val="both"/>
        <w:rPr>
          <w:rFonts w:ascii="FyttdgAdvTT3713a231" w:hAnsi="FyttdgAdvTT3713a231" w:cs="FyttdgAdvTT3713a231"/>
          <w:color w:val="131413"/>
        </w:rPr>
      </w:pPr>
      <w:r>
        <w:rPr>
          <w:rFonts w:ascii="FyttdgAdvTT3713a231" w:hAnsi="FyttdgAdvTT3713a231" w:cs="FyttdgAdvTT3713a231"/>
          <w:color w:val="131413"/>
        </w:rPr>
        <w:t xml:space="preserve">     </w:t>
      </w:r>
      <w:r w:rsidR="00036528" w:rsidRPr="00EF4000">
        <w:rPr>
          <w:rFonts w:ascii="FyttdgAdvTT3713a231" w:hAnsi="FyttdgAdvTT3713a231" w:cs="FyttdgAdvTT3713a231"/>
          <w:color w:val="131413"/>
        </w:rPr>
        <w:t xml:space="preserve">Pain scores were significantly lower in group I compared to group II at recovery, 2, 4 and 6 h after surgery, </w:t>
      </w:r>
      <w:r w:rsidR="00036528" w:rsidRPr="00EF4000">
        <w:rPr>
          <w:rFonts w:ascii="PhkwhkAdvTT50a2f13e.I" w:hAnsi="PhkwhkAdvTT50a2f13e.I" w:cs="PhkwhkAdvTT50a2f13e.I"/>
          <w:color w:val="131413"/>
        </w:rPr>
        <w:t xml:space="preserve">P </w:t>
      </w:r>
      <w:r w:rsidR="00036528" w:rsidRPr="00EF4000">
        <w:rPr>
          <w:rFonts w:ascii="FyttdgAdvTT3713a231" w:hAnsi="FyttdgAdvTT3713a231" w:cs="FyttdgAdvTT3713a231"/>
          <w:color w:val="131413"/>
        </w:rPr>
        <w:t>= 0.004, 0.001,</w:t>
      </w:r>
      <w:r>
        <w:rPr>
          <w:rFonts w:ascii="FyttdgAdvTT3713a231" w:hAnsi="FyttdgAdvTT3713a231" w:cs="FyttdgAdvTT3713a231"/>
          <w:color w:val="131413"/>
        </w:rPr>
        <w:t xml:space="preserve"> </w:t>
      </w:r>
      <w:r w:rsidR="00036528" w:rsidRPr="00EF4000">
        <w:rPr>
          <w:rFonts w:ascii="FyttdgAdvTT3713a231" w:hAnsi="FyttdgAdvTT3713a231" w:cs="FyttdgAdvTT3713a231"/>
          <w:color w:val="131413"/>
        </w:rPr>
        <w:t>&lt; 0.001, and 0.001 respectively. However, there were no significant differences between 12 and 24 h postoperatively. Additionally,</w:t>
      </w:r>
      <w:r>
        <w:rPr>
          <w:rFonts w:ascii="FyttdgAdvTT3713a231" w:hAnsi="FyttdgAdvTT3713a231" w:cs="FyttdgAdvTT3713a231"/>
          <w:color w:val="131413"/>
        </w:rPr>
        <w:t xml:space="preserve"> </w:t>
      </w:r>
      <w:r w:rsidR="00036528" w:rsidRPr="00EF4000">
        <w:rPr>
          <w:rFonts w:ascii="FyttdgAdvTT3713a231" w:hAnsi="FyttdgAdvTT3713a231" w:cs="FyttdgAdvTT3713a231"/>
          <w:color w:val="131413"/>
        </w:rPr>
        <w:t xml:space="preserve">there was a significant difference regarding the need for rescue analgesia at recovery </w:t>
      </w:r>
      <w:r w:rsidR="00036528" w:rsidRPr="00EF4000">
        <w:rPr>
          <w:rFonts w:ascii="PhkwhkAdvTT50a2f13e.I" w:hAnsi="PhkwhkAdvTT50a2f13e.I" w:cs="PhkwhkAdvTT50a2f13e.I"/>
          <w:color w:val="131413"/>
        </w:rPr>
        <w:t xml:space="preserve">P </w:t>
      </w:r>
      <w:r w:rsidR="00036528" w:rsidRPr="00EF4000">
        <w:rPr>
          <w:rFonts w:ascii="FyttdgAdvTT3713a231" w:hAnsi="FyttdgAdvTT3713a231" w:cs="FyttdgAdvTT3713a231"/>
          <w:color w:val="131413"/>
        </w:rPr>
        <w:t>= &lt; 0.001*. Further analysis revealed lower</w:t>
      </w:r>
      <w:r>
        <w:rPr>
          <w:rFonts w:ascii="FyttdgAdvTT3713a231" w:hAnsi="FyttdgAdvTT3713a231" w:cs="FyttdgAdvTT3713a231"/>
          <w:color w:val="131413"/>
        </w:rPr>
        <w:t xml:space="preserve"> </w:t>
      </w:r>
      <w:r w:rsidR="00036528" w:rsidRPr="00EF4000">
        <w:rPr>
          <w:rFonts w:ascii="FyttdgAdvTT3713a231" w:hAnsi="FyttdgAdvTT3713a231" w:cs="FyttdgAdvTT3713a231"/>
          <w:color w:val="131413"/>
        </w:rPr>
        <w:t xml:space="preserve">morphine consumption via PCA in group I compared to group II </w:t>
      </w:r>
      <w:r w:rsidR="00036528" w:rsidRPr="00EF4000">
        <w:rPr>
          <w:rFonts w:ascii="PhkwhkAdvTT50a2f13e.I" w:hAnsi="PhkwhkAdvTT50a2f13e.I" w:cs="PhkwhkAdvTT50a2f13e.I"/>
          <w:color w:val="131413"/>
        </w:rPr>
        <w:t>P</w:t>
      </w:r>
      <w:r w:rsidR="00036528" w:rsidRPr="00EF4000">
        <w:rPr>
          <w:rFonts w:ascii="FyttdgAdvTT3713a231" w:hAnsi="FyttdgAdvTT3713a231" w:cs="FyttdgAdvTT3713a231"/>
          <w:color w:val="131413"/>
        </w:rPr>
        <w:t>= 0.013*. There were no significant differences with the use of</w:t>
      </w:r>
      <w:r>
        <w:rPr>
          <w:rFonts w:ascii="FyttdgAdvTT3713a231" w:hAnsi="FyttdgAdvTT3713a231" w:cs="FyttdgAdvTT3713a231"/>
          <w:color w:val="131413"/>
        </w:rPr>
        <w:t xml:space="preserve"> </w:t>
      </w:r>
      <w:r w:rsidR="00036528" w:rsidRPr="00EF4000">
        <w:rPr>
          <w:rFonts w:ascii="FyttdgAdvTT3713a231" w:hAnsi="FyttdgAdvTT3713a231" w:cs="FyttdgAdvTT3713a231"/>
          <w:color w:val="131413"/>
        </w:rPr>
        <w:t xml:space="preserve">intraperitoneal bupivacaine as regards nausea, vomiting, or shoulder tip pain, </w:t>
      </w:r>
      <w:r w:rsidR="00036528" w:rsidRPr="00EF4000">
        <w:rPr>
          <w:rFonts w:ascii="PhkwhkAdvTT50a2f13e.I" w:hAnsi="PhkwhkAdvTT50a2f13e.I" w:cs="PhkwhkAdvTT50a2f13e.I"/>
          <w:color w:val="131413"/>
        </w:rPr>
        <w:t xml:space="preserve">P </w:t>
      </w:r>
      <w:r w:rsidR="00036528" w:rsidRPr="00EF4000">
        <w:rPr>
          <w:rFonts w:ascii="FyttdgAdvTT3713a231" w:hAnsi="FyttdgAdvTT3713a231" w:cs="FyttdgAdvTT3713a231"/>
          <w:color w:val="131413"/>
        </w:rPr>
        <w:t>= 0.688, 0.249, and 0.487, respectively.</w:t>
      </w:r>
    </w:p>
    <w:p w14:paraId="410CD262" w14:textId="77777777" w:rsidR="00EF4000" w:rsidRPr="00EF4000" w:rsidRDefault="00EF4000" w:rsidP="00EF4000">
      <w:pPr>
        <w:autoSpaceDE w:val="0"/>
        <w:autoSpaceDN w:val="0"/>
        <w:adjustRightInd w:val="0"/>
        <w:spacing w:after="0" w:line="240" w:lineRule="auto"/>
        <w:jc w:val="both"/>
        <w:rPr>
          <w:rFonts w:ascii="FyttdgAdvTT3713a231" w:hAnsi="FyttdgAdvTT3713a231" w:cs="FyttdgAdvTT3713a231"/>
          <w:color w:val="131413"/>
        </w:rPr>
      </w:pPr>
    </w:p>
    <w:p w14:paraId="4030E303" w14:textId="77777777" w:rsidR="00EF4000" w:rsidRPr="00EF4000" w:rsidRDefault="00036528" w:rsidP="00EF4000">
      <w:pPr>
        <w:autoSpaceDE w:val="0"/>
        <w:autoSpaceDN w:val="0"/>
        <w:adjustRightInd w:val="0"/>
        <w:spacing w:after="0" w:line="240" w:lineRule="auto"/>
        <w:jc w:val="both"/>
        <w:rPr>
          <w:rFonts w:ascii="XdvvqgAdvTT577c760c" w:hAnsi="XdvvqgAdvTT577c760c" w:cs="XdvvqgAdvTT577c760c"/>
          <w:b/>
          <w:bCs/>
          <w:color w:val="131413"/>
        </w:rPr>
      </w:pPr>
      <w:r w:rsidRPr="00EF4000">
        <w:rPr>
          <w:rFonts w:ascii="XdvvqgAdvTT577c760c" w:hAnsi="XdvvqgAdvTT577c760c" w:cs="XdvvqgAdvTT577c760c"/>
          <w:b/>
          <w:bCs/>
          <w:color w:val="131413"/>
        </w:rPr>
        <w:t xml:space="preserve">Conclusions </w:t>
      </w:r>
    </w:p>
    <w:p w14:paraId="64015CFA" w14:textId="2B6F1CB9" w:rsidR="00036528" w:rsidRDefault="00EF4000" w:rsidP="00EF4000">
      <w:pPr>
        <w:autoSpaceDE w:val="0"/>
        <w:autoSpaceDN w:val="0"/>
        <w:adjustRightInd w:val="0"/>
        <w:spacing w:after="0" w:line="240" w:lineRule="auto"/>
        <w:jc w:val="both"/>
        <w:rPr>
          <w:rFonts w:ascii="FyttdgAdvTT3713a231" w:hAnsi="FyttdgAdvTT3713a231" w:cs="FyttdgAdvTT3713a231"/>
          <w:color w:val="131413"/>
        </w:rPr>
      </w:pPr>
      <w:r>
        <w:rPr>
          <w:rFonts w:ascii="FyttdgAdvTT3713a231" w:hAnsi="FyttdgAdvTT3713a231" w:cs="FyttdgAdvTT3713a231"/>
          <w:color w:val="131413"/>
        </w:rPr>
        <w:t xml:space="preserve">     </w:t>
      </w:r>
      <w:r w:rsidR="00036528" w:rsidRPr="00EF4000">
        <w:rPr>
          <w:rFonts w:ascii="FyttdgAdvTT3713a231" w:hAnsi="FyttdgAdvTT3713a231" w:cs="FyttdgAdvTT3713a231"/>
          <w:color w:val="131413"/>
        </w:rPr>
        <w:t>Intraperitoneal instillation of bupivacaine provides a good analgesia in the early postoperative period, reduces the</w:t>
      </w:r>
      <w:r>
        <w:rPr>
          <w:rFonts w:ascii="FyttdgAdvTT3713a231" w:hAnsi="FyttdgAdvTT3713a231" w:cs="FyttdgAdvTT3713a231"/>
          <w:color w:val="131413"/>
        </w:rPr>
        <w:t xml:space="preserve"> </w:t>
      </w:r>
      <w:r w:rsidR="00036528" w:rsidRPr="00EF4000">
        <w:rPr>
          <w:rFonts w:ascii="FyttdgAdvTT3713a231" w:hAnsi="FyttdgAdvTT3713a231" w:cs="FyttdgAdvTT3713a231"/>
          <w:color w:val="131413"/>
        </w:rPr>
        <w:t>overall consumption of opioid, and decreases the rescue analgesia requirement in the first 24 h after surgery.</w:t>
      </w:r>
    </w:p>
    <w:p w14:paraId="7D2E8B5B" w14:textId="77777777" w:rsidR="00EF4000" w:rsidRPr="00EF4000" w:rsidRDefault="00EF4000" w:rsidP="00EF4000">
      <w:pPr>
        <w:autoSpaceDE w:val="0"/>
        <w:autoSpaceDN w:val="0"/>
        <w:adjustRightInd w:val="0"/>
        <w:spacing w:after="0" w:line="240" w:lineRule="auto"/>
        <w:jc w:val="both"/>
        <w:rPr>
          <w:rFonts w:ascii="FyttdgAdvTT3713a231" w:hAnsi="FyttdgAdvTT3713a231" w:cs="FyttdgAdvTT3713a231"/>
          <w:color w:val="131413"/>
        </w:rPr>
      </w:pPr>
    </w:p>
    <w:p w14:paraId="4270DE0D" w14:textId="77777777" w:rsidR="00EF4000" w:rsidRPr="00EF4000" w:rsidRDefault="00036528" w:rsidP="00EF4000">
      <w:pPr>
        <w:autoSpaceDE w:val="0"/>
        <w:autoSpaceDN w:val="0"/>
        <w:adjustRightInd w:val="0"/>
        <w:spacing w:after="0" w:line="240" w:lineRule="auto"/>
        <w:jc w:val="both"/>
        <w:rPr>
          <w:rFonts w:ascii="XdvvqgAdvTT577c760c" w:hAnsi="XdvvqgAdvTT577c760c" w:cs="XdvvqgAdvTT577c760c"/>
          <w:b/>
          <w:bCs/>
          <w:color w:val="131413"/>
        </w:rPr>
      </w:pPr>
      <w:r w:rsidRPr="00EF4000">
        <w:rPr>
          <w:rFonts w:ascii="XdvvqgAdvTT577c760c" w:hAnsi="XdvvqgAdvTT577c760c" w:cs="XdvvqgAdvTT577c760c"/>
          <w:b/>
          <w:bCs/>
          <w:color w:val="131413"/>
        </w:rPr>
        <w:t>Keywords</w:t>
      </w:r>
    </w:p>
    <w:p w14:paraId="08758690" w14:textId="3759F556" w:rsidR="00E97051" w:rsidRPr="00EF4000" w:rsidRDefault="00036528" w:rsidP="00EF4000">
      <w:pPr>
        <w:autoSpaceDE w:val="0"/>
        <w:autoSpaceDN w:val="0"/>
        <w:adjustRightInd w:val="0"/>
        <w:spacing w:after="0" w:line="240" w:lineRule="auto"/>
        <w:jc w:val="both"/>
      </w:pPr>
      <w:r w:rsidRPr="00EF4000">
        <w:rPr>
          <w:rFonts w:ascii="FyttdgAdvTT3713a231" w:hAnsi="FyttdgAdvTT3713a231" w:cs="FyttdgAdvTT3713a231"/>
          <w:color w:val="131413"/>
        </w:rPr>
        <w:t xml:space="preserve">Intraperitoneal instillation of </w:t>
      </w:r>
      <w:proofErr w:type="gramStart"/>
      <w:r w:rsidRPr="00EF4000">
        <w:rPr>
          <w:rFonts w:ascii="FyttdgAdvTT3713a231" w:hAnsi="FyttdgAdvTT3713a231" w:cs="FyttdgAdvTT3713a231"/>
          <w:color w:val="131413"/>
        </w:rPr>
        <w:t>bupivacaine .</w:t>
      </w:r>
      <w:proofErr w:type="gramEnd"/>
      <w:r w:rsidRPr="00EF4000">
        <w:rPr>
          <w:rFonts w:ascii="FyttdgAdvTT3713a231" w:hAnsi="FyttdgAdvTT3713a231" w:cs="FyttdgAdvTT3713a231"/>
          <w:color w:val="131413"/>
        </w:rPr>
        <w:t xml:space="preserve"> Bariatric </w:t>
      </w:r>
      <w:proofErr w:type="gramStart"/>
      <w:r w:rsidRPr="00EF4000">
        <w:rPr>
          <w:rFonts w:ascii="FyttdgAdvTT3713a231" w:hAnsi="FyttdgAdvTT3713a231" w:cs="FyttdgAdvTT3713a231"/>
          <w:color w:val="131413"/>
        </w:rPr>
        <w:t>surgery .</w:t>
      </w:r>
      <w:proofErr w:type="gramEnd"/>
      <w:r w:rsidRPr="00EF4000">
        <w:rPr>
          <w:rFonts w:ascii="FyttdgAdvTT3713a231" w:hAnsi="FyttdgAdvTT3713a231" w:cs="FyttdgAdvTT3713a231"/>
          <w:color w:val="131413"/>
        </w:rPr>
        <w:t xml:space="preserve"> Sleeve </w:t>
      </w:r>
      <w:proofErr w:type="gramStart"/>
      <w:r w:rsidRPr="00EF4000">
        <w:rPr>
          <w:rFonts w:ascii="FyttdgAdvTT3713a231" w:hAnsi="FyttdgAdvTT3713a231" w:cs="FyttdgAdvTT3713a231"/>
          <w:color w:val="131413"/>
        </w:rPr>
        <w:t>gastrectomy .</w:t>
      </w:r>
      <w:proofErr w:type="gramEnd"/>
      <w:r w:rsidRPr="00EF4000">
        <w:rPr>
          <w:rFonts w:ascii="FyttdgAdvTT3713a231" w:hAnsi="FyttdgAdvTT3713a231" w:cs="FyttdgAdvTT3713a231"/>
          <w:color w:val="131413"/>
        </w:rPr>
        <w:t xml:space="preserve"> Gastric </w:t>
      </w:r>
      <w:proofErr w:type="gramStart"/>
      <w:r w:rsidRPr="00EF4000">
        <w:rPr>
          <w:rFonts w:ascii="FyttdgAdvTT3713a231" w:hAnsi="FyttdgAdvTT3713a231" w:cs="FyttdgAdvTT3713a231"/>
          <w:color w:val="131413"/>
        </w:rPr>
        <w:t>bypass .</w:t>
      </w:r>
      <w:proofErr w:type="gramEnd"/>
      <w:r w:rsidRPr="00EF4000">
        <w:rPr>
          <w:rFonts w:ascii="FyttdgAdvTT3713a231" w:hAnsi="FyttdgAdvTT3713a231" w:cs="FyttdgAdvTT3713a231"/>
          <w:color w:val="131413"/>
        </w:rPr>
        <w:t xml:space="preserve"> Mini gastric</w:t>
      </w:r>
      <w:r w:rsidR="00EF4000">
        <w:rPr>
          <w:rFonts w:ascii="FyttdgAdvTT3713a231" w:hAnsi="FyttdgAdvTT3713a231" w:cs="FyttdgAdvTT3713a231"/>
          <w:color w:val="131413"/>
        </w:rPr>
        <w:t xml:space="preserve"> </w:t>
      </w:r>
      <w:proofErr w:type="gramStart"/>
      <w:r w:rsidRPr="00EF4000">
        <w:rPr>
          <w:rFonts w:ascii="FyttdgAdvTT3713a231" w:hAnsi="FyttdgAdvTT3713a231" w:cs="FyttdgAdvTT3713a231"/>
          <w:color w:val="131413"/>
        </w:rPr>
        <w:t>bypass .</w:t>
      </w:r>
      <w:proofErr w:type="gramEnd"/>
      <w:r w:rsidRPr="00EF4000">
        <w:rPr>
          <w:rFonts w:ascii="FyttdgAdvTT3713a231" w:hAnsi="FyttdgAdvTT3713a231" w:cs="FyttdgAdvTT3713a231"/>
          <w:color w:val="131413"/>
        </w:rPr>
        <w:t xml:space="preserve"> Local </w:t>
      </w:r>
      <w:proofErr w:type="spellStart"/>
      <w:r w:rsidRPr="00EF4000">
        <w:rPr>
          <w:rFonts w:ascii="FyttdgAdvTT3713a231" w:hAnsi="FyttdgAdvTT3713a231" w:cs="FyttdgAdvTT3713a231"/>
          <w:color w:val="131413"/>
        </w:rPr>
        <w:t>anesthetic</w:t>
      </w:r>
      <w:proofErr w:type="spellEnd"/>
      <w:r w:rsidRPr="00EF4000">
        <w:rPr>
          <w:rFonts w:ascii="FyttdgAdvTT3713a231" w:hAnsi="FyttdgAdvTT3713a231" w:cs="FyttdgAdvTT3713a231"/>
          <w:color w:val="131413"/>
        </w:rPr>
        <w:t xml:space="preserve"> </w:t>
      </w:r>
      <w:proofErr w:type="gramStart"/>
      <w:r w:rsidRPr="00EF4000">
        <w:rPr>
          <w:rFonts w:ascii="FyttdgAdvTT3713a231" w:hAnsi="FyttdgAdvTT3713a231" w:cs="FyttdgAdvTT3713a231"/>
          <w:color w:val="131413"/>
        </w:rPr>
        <w:t>instillation .</w:t>
      </w:r>
      <w:proofErr w:type="gramEnd"/>
      <w:r w:rsidRPr="00EF4000">
        <w:rPr>
          <w:rFonts w:ascii="FyttdgAdvTT3713a231" w:hAnsi="FyttdgAdvTT3713a231" w:cs="FyttdgAdvTT3713a231"/>
          <w:color w:val="131413"/>
        </w:rPr>
        <w:t xml:space="preserve"> </w:t>
      </w:r>
      <w:proofErr w:type="gramStart"/>
      <w:r w:rsidRPr="00EF4000">
        <w:rPr>
          <w:rFonts w:ascii="FyttdgAdvTT3713a231" w:hAnsi="FyttdgAdvTT3713a231" w:cs="FyttdgAdvTT3713a231"/>
          <w:color w:val="131413"/>
        </w:rPr>
        <w:t>IPLAI .</w:t>
      </w:r>
      <w:proofErr w:type="gramEnd"/>
      <w:r w:rsidRPr="00EF4000">
        <w:rPr>
          <w:rFonts w:ascii="FyttdgAdvTT3713a231" w:hAnsi="FyttdgAdvTT3713a231" w:cs="FyttdgAdvTT3713a231"/>
          <w:color w:val="131413"/>
        </w:rPr>
        <w:t xml:space="preserve"> Postoperative analgesia</w:t>
      </w:r>
    </w:p>
    <w:sectPr w:rsidR="00E97051" w:rsidRPr="00EF400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XdvvqgAdvTT577c760c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yttdgAdvTT3713a231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NypfbfAdvTT99c4c969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PhkwhkAdvTT50a2f13e.I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6F81"/>
    <w:rsid w:val="00036528"/>
    <w:rsid w:val="005D126D"/>
    <w:rsid w:val="008C27A2"/>
    <w:rsid w:val="00B5683A"/>
    <w:rsid w:val="00B76F81"/>
    <w:rsid w:val="00D71015"/>
    <w:rsid w:val="00E97051"/>
    <w:rsid w:val="00EF4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D26AEA"/>
  <w15:chartTrackingRefBased/>
  <w15:docId w15:val="{CAB8C565-E4C0-40B1-864F-03F1D31012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C27A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C27A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oi.org/10.1007/s11695-019-03775-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380</Words>
  <Characters>2170</Characters>
  <Application>Microsoft Office Word</Application>
  <DocSecurity>0</DocSecurity>
  <Lines>18</Lines>
  <Paragraphs>5</Paragraphs>
  <ScaleCrop>false</ScaleCrop>
  <Company/>
  <LinksUpToDate>false</LinksUpToDate>
  <CharactersWithSpaces>2545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Islam F. Omar</dc:creator>
  <cp:keywords/>
  <dc:description/>
  <cp:lastModifiedBy>Islam F. Omar</cp:lastModifiedBy>
  <cp:revision>8</cp:revision>
  <dcterms:created xsi:type="dcterms:W3CDTF">2019-08-03T21:47:00Z</dcterms:created>
  <dcterms:modified xsi:type="dcterms:W3CDTF">2019-08-03T21:52:00Z</dcterms:modified>
</cp:coreProperties>
</file>