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61B" w:rsidRPr="001A616D" w:rsidRDefault="00DA761B" w:rsidP="002E6E18">
      <w:pPr>
        <w:pStyle w:val="Heading3"/>
      </w:pPr>
      <w:bookmarkStart w:id="0" w:name="_GoBack"/>
      <w:r w:rsidRPr="001A616D">
        <w:t xml:space="preserve">Subclavian aneurysm-tracheal fistula presenting with massive hemoptysis, a </w:t>
      </w:r>
      <w:bookmarkEnd w:id="0"/>
      <w:r w:rsidRPr="001A616D">
        <w:t>diagnostic dilemma to the emergency room personnel; a case report</w:t>
      </w:r>
    </w:p>
    <w:p w:rsidR="005973B9" w:rsidRDefault="00DA761B" w:rsidP="005973B9">
      <w:pPr>
        <w:pStyle w:val="BodyText"/>
        <w:spacing w:before="73" w:line="198" w:lineRule="exact"/>
        <w:ind w:left="100" w:right="5987"/>
        <w:rPr>
          <w:rFonts w:ascii="Arial"/>
          <w:sz w:val="24"/>
          <w:szCs w:val="24"/>
        </w:rPr>
      </w:pPr>
      <w:proofErr w:type="spellStart"/>
      <w:r>
        <w:rPr>
          <w:rFonts w:ascii="Arial"/>
          <w:sz w:val="24"/>
          <w:szCs w:val="24"/>
        </w:rPr>
        <w:t>Soran</w:t>
      </w:r>
      <w:proofErr w:type="spellEnd"/>
      <w:r>
        <w:rPr>
          <w:rFonts w:ascii="Arial"/>
          <w:sz w:val="24"/>
          <w:szCs w:val="24"/>
        </w:rPr>
        <w:t xml:space="preserve"> </w:t>
      </w:r>
      <w:proofErr w:type="spellStart"/>
      <w:r>
        <w:rPr>
          <w:rFonts w:ascii="Arial"/>
          <w:sz w:val="24"/>
          <w:szCs w:val="24"/>
        </w:rPr>
        <w:t>kamal</w:t>
      </w:r>
      <w:proofErr w:type="spellEnd"/>
    </w:p>
    <w:p w:rsidR="00DA761B" w:rsidRPr="00DA761B" w:rsidRDefault="00DA761B" w:rsidP="005973B9">
      <w:pPr>
        <w:pStyle w:val="BodyText"/>
        <w:spacing w:before="73" w:line="198" w:lineRule="exact"/>
        <w:ind w:left="100" w:right="5987"/>
        <w:rPr>
          <w:rFonts w:ascii="Arial"/>
          <w:sz w:val="24"/>
          <w:szCs w:val="24"/>
        </w:rPr>
      </w:pPr>
      <w:proofErr w:type="spellStart"/>
      <w:r>
        <w:rPr>
          <w:rFonts w:ascii="Arial"/>
          <w:sz w:val="24"/>
          <w:szCs w:val="24"/>
        </w:rPr>
        <w:t>Kscien</w:t>
      </w:r>
      <w:proofErr w:type="spellEnd"/>
      <w:r>
        <w:rPr>
          <w:rFonts w:ascii="Arial"/>
          <w:sz w:val="24"/>
          <w:szCs w:val="24"/>
        </w:rPr>
        <w:t xml:space="preserve"> organization-</w:t>
      </w:r>
      <w:proofErr w:type="spellStart"/>
      <w:r>
        <w:rPr>
          <w:rFonts w:ascii="Arial"/>
          <w:sz w:val="24"/>
          <w:szCs w:val="24"/>
        </w:rPr>
        <w:t>Azadi</w:t>
      </w:r>
      <w:proofErr w:type="spellEnd"/>
      <w:r>
        <w:rPr>
          <w:rFonts w:ascii="Arial"/>
          <w:sz w:val="24"/>
          <w:szCs w:val="24"/>
        </w:rPr>
        <w:t xml:space="preserve"> mall-</w:t>
      </w:r>
      <w:proofErr w:type="spellStart"/>
      <w:r>
        <w:rPr>
          <w:rFonts w:ascii="Arial"/>
          <w:sz w:val="24"/>
          <w:szCs w:val="24"/>
        </w:rPr>
        <w:t>sulaimani</w:t>
      </w:r>
      <w:proofErr w:type="spellEnd"/>
      <w:r>
        <w:rPr>
          <w:rFonts w:ascii="Arial"/>
          <w:sz w:val="24"/>
          <w:szCs w:val="24"/>
        </w:rPr>
        <w:t>-Iraq</w:t>
      </w:r>
    </w:p>
    <w:p w:rsidR="00AE3E37" w:rsidRPr="00DA761B" w:rsidRDefault="00AE3E37">
      <w:pPr>
        <w:pStyle w:val="BodyText"/>
        <w:rPr>
          <w:rFonts w:ascii="Arial"/>
          <w:sz w:val="24"/>
          <w:szCs w:val="24"/>
        </w:rPr>
      </w:pPr>
    </w:p>
    <w:p w:rsidR="00AE3E37" w:rsidRPr="00DA761B" w:rsidRDefault="00AE3E37">
      <w:pPr>
        <w:pStyle w:val="BodyText"/>
        <w:spacing w:before="3"/>
        <w:rPr>
          <w:rFonts w:ascii="Arial"/>
          <w:sz w:val="24"/>
          <w:szCs w:val="24"/>
        </w:rPr>
      </w:pPr>
    </w:p>
    <w:p w:rsidR="00AE3E37" w:rsidRPr="00DA761B" w:rsidRDefault="00AE3E37">
      <w:pPr>
        <w:rPr>
          <w:rFonts w:ascii="Arial"/>
          <w:sz w:val="24"/>
          <w:szCs w:val="24"/>
        </w:rPr>
        <w:sectPr w:rsidR="00AE3E37" w:rsidRPr="00DA761B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DA761B" w:rsidRPr="00DA761B" w:rsidRDefault="00DA761B" w:rsidP="00DA761B">
      <w:pPr>
        <w:rPr>
          <w:sz w:val="24"/>
          <w:szCs w:val="24"/>
        </w:rPr>
      </w:pPr>
    </w:p>
    <w:p w:rsidR="00DA761B" w:rsidRPr="00DA761B" w:rsidRDefault="00DA761B" w:rsidP="00DA761B">
      <w:pPr>
        <w:rPr>
          <w:b/>
          <w:bCs/>
          <w:sz w:val="24"/>
          <w:szCs w:val="24"/>
        </w:rPr>
      </w:pPr>
      <w:r w:rsidRPr="00DA761B">
        <w:rPr>
          <w:b/>
          <w:bCs/>
          <w:sz w:val="24"/>
          <w:szCs w:val="24"/>
        </w:rPr>
        <w:t>Abstract:</w:t>
      </w:r>
    </w:p>
    <w:p w:rsidR="00DA761B" w:rsidRPr="00DA761B" w:rsidRDefault="00DA761B" w:rsidP="00DA761B">
      <w:pPr>
        <w:rPr>
          <w:sz w:val="24"/>
          <w:szCs w:val="24"/>
        </w:rPr>
      </w:pPr>
      <w:r w:rsidRPr="00DA761B">
        <w:rPr>
          <w:sz w:val="24"/>
          <w:szCs w:val="24"/>
        </w:rPr>
        <w:t>Introduction:  Subclavian aneurysm presenting as a massive hemoptysis has never been reported in the literature, the aim of the current study is to report for the first time, subclavian aneurysm-tracheal fistula presenting with massive hemoptysis.</w:t>
      </w:r>
    </w:p>
    <w:p w:rsidR="00DA761B" w:rsidRPr="00DA761B" w:rsidRDefault="00DA761B" w:rsidP="00DA761B">
      <w:pPr>
        <w:rPr>
          <w:sz w:val="24"/>
          <w:szCs w:val="24"/>
        </w:rPr>
      </w:pPr>
      <w:r w:rsidRPr="00DA761B">
        <w:rPr>
          <w:sz w:val="24"/>
          <w:szCs w:val="24"/>
        </w:rPr>
        <w:t xml:space="preserve">Case report: </w:t>
      </w:r>
      <w:proofErr w:type="gramStart"/>
      <w:r w:rsidRPr="00DA761B">
        <w:rPr>
          <w:sz w:val="24"/>
          <w:szCs w:val="24"/>
        </w:rPr>
        <w:t>A  56</w:t>
      </w:r>
      <w:proofErr w:type="gramEnd"/>
      <w:r w:rsidRPr="00DA761B">
        <w:rPr>
          <w:sz w:val="24"/>
          <w:szCs w:val="24"/>
        </w:rPr>
        <w:t xml:space="preserve">-year-old female presented with  massive hemoptysis which was aggravated in the last two days.  The patient was known case of TB received anti-tuberculosis and cured. General examination showed pallor. Chest x-ray, CT </w:t>
      </w:r>
      <w:proofErr w:type="gramStart"/>
      <w:r w:rsidRPr="00DA761B">
        <w:rPr>
          <w:sz w:val="24"/>
          <w:szCs w:val="24"/>
        </w:rPr>
        <w:t>scan  and</w:t>
      </w:r>
      <w:proofErr w:type="gramEnd"/>
      <w:r w:rsidRPr="00DA761B">
        <w:rPr>
          <w:sz w:val="24"/>
          <w:szCs w:val="24"/>
        </w:rPr>
        <w:t xml:space="preserve"> bronchoscopy was normal. Subclavian conventional angiography showed a fistula between left </w:t>
      </w:r>
      <w:proofErr w:type="spellStart"/>
      <w:r w:rsidRPr="00DA761B">
        <w:rPr>
          <w:sz w:val="24"/>
          <w:szCs w:val="24"/>
        </w:rPr>
        <w:t>proximanl</w:t>
      </w:r>
      <w:proofErr w:type="spellEnd"/>
      <w:r w:rsidRPr="00DA761B">
        <w:rPr>
          <w:sz w:val="24"/>
          <w:szCs w:val="24"/>
        </w:rPr>
        <w:t xml:space="preserve"> subclavian </w:t>
      </w:r>
      <w:proofErr w:type="gramStart"/>
      <w:r w:rsidRPr="00DA761B">
        <w:rPr>
          <w:sz w:val="24"/>
          <w:szCs w:val="24"/>
        </w:rPr>
        <w:t>artery  aneurysm</w:t>
      </w:r>
      <w:proofErr w:type="gramEnd"/>
      <w:r w:rsidRPr="00DA761B">
        <w:rPr>
          <w:sz w:val="24"/>
          <w:szCs w:val="24"/>
        </w:rPr>
        <w:t xml:space="preserve"> and upper part of the trachea.  After stabilization, the patient underwent operation, ligation of the right proximal subclavian artery, division, and transposition of the subclavian artery to the left </w:t>
      </w:r>
      <w:proofErr w:type="spellStart"/>
      <w:r w:rsidRPr="00DA761B">
        <w:rPr>
          <w:sz w:val="24"/>
          <w:szCs w:val="24"/>
        </w:rPr>
        <w:t>bracheocephalic</w:t>
      </w:r>
      <w:proofErr w:type="spellEnd"/>
      <w:r w:rsidRPr="00DA761B">
        <w:rPr>
          <w:sz w:val="24"/>
          <w:szCs w:val="24"/>
        </w:rPr>
        <w:t xml:space="preserve"> trunk.  </w:t>
      </w:r>
    </w:p>
    <w:p w:rsidR="00AE3E37" w:rsidRPr="00DA761B" w:rsidRDefault="00DA761B" w:rsidP="00DA761B">
      <w:pPr>
        <w:rPr>
          <w:sz w:val="24"/>
          <w:szCs w:val="24"/>
        </w:rPr>
      </w:pPr>
      <w:r w:rsidRPr="00DA761B">
        <w:rPr>
          <w:sz w:val="24"/>
          <w:szCs w:val="24"/>
        </w:rPr>
        <w:t xml:space="preserve">Conclusion: Subclavian aneurysm-tracheal fistula presenting with massive hemoptysis has been reported for the first time in the literature. It presented as a diagnostic dilemma to the emergency room personnel. </w:t>
      </w:r>
    </w:p>
    <w:p w:rsidR="00AE3E37" w:rsidRPr="00DA761B" w:rsidRDefault="00AE3E37">
      <w:pPr>
        <w:pStyle w:val="BodyText"/>
        <w:spacing w:before="2"/>
        <w:rPr>
          <w:rFonts w:ascii="Arial"/>
          <w:b/>
          <w:sz w:val="24"/>
          <w:szCs w:val="24"/>
        </w:rPr>
      </w:pPr>
    </w:p>
    <w:p w:rsidR="005973B9" w:rsidRPr="00DA761B" w:rsidRDefault="00DA761B" w:rsidP="005973B9">
      <w:pPr>
        <w:spacing w:line="204" w:lineRule="exact"/>
        <w:rPr>
          <w:rFonts w:ascii="Arial"/>
          <w:b/>
          <w:sz w:val="24"/>
          <w:szCs w:val="24"/>
        </w:rPr>
      </w:pPr>
      <w:r w:rsidRPr="00DA761B">
        <w:rPr>
          <w:rFonts w:ascii="Arial"/>
          <w:b/>
          <w:color w:val="BF5A14"/>
          <w:sz w:val="24"/>
          <w:szCs w:val="24"/>
        </w:rPr>
        <w:br/>
      </w:r>
    </w:p>
    <w:p w:rsidR="00DA761B" w:rsidRPr="00DA761B" w:rsidRDefault="00DA761B" w:rsidP="00DA761B">
      <w:pPr>
        <w:rPr>
          <w:sz w:val="24"/>
          <w:szCs w:val="24"/>
        </w:rPr>
      </w:pPr>
      <w:r w:rsidRPr="00DA761B">
        <w:rPr>
          <w:sz w:val="24"/>
          <w:szCs w:val="24"/>
        </w:rPr>
        <w:t xml:space="preserve">References: </w:t>
      </w:r>
    </w:p>
    <w:p w:rsidR="00DA761B" w:rsidRPr="00DA761B" w:rsidRDefault="00DA761B" w:rsidP="00DA761B">
      <w:pPr>
        <w:pStyle w:val="ListParagraph"/>
        <w:widowControl/>
        <w:numPr>
          <w:ilvl w:val="0"/>
          <w:numId w:val="4"/>
        </w:numPr>
        <w:spacing w:before="0" w:after="200" w:line="276" w:lineRule="auto"/>
        <w:contextualSpacing/>
        <w:jc w:val="left"/>
        <w:rPr>
          <w:sz w:val="24"/>
          <w:szCs w:val="24"/>
        </w:rPr>
      </w:pPr>
      <w:proofErr w:type="spellStart"/>
      <w:r w:rsidRPr="00DA761B">
        <w:rPr>
          <w:sz w:val="24"/>
          <w:szCs w:val="24"/>
        </w:rPr>
        <w:t>Torikai</w:t>
      </w:r>
      <w:proofErr w:type="spellEnd"/>
      <w:r w:rsidRPr="00DA761B">
        <w:rPr>
          <w:sz w:val="24"/>
          <w:szCs w:val="24"/>
        </w:rPr>
        <w:t xml:space="preserve"> H, Hasegawa I, </w:t>
      </w:r>
      <w:proofErr w:type="spellStart"/>
      <w:r w:rsidRPr="00DA761B">
        <w:rPr>
          <w:sz w:val="24"/>
          <w:szCs w:val="24"/>
        </w:rPr>
        <w:t>Jinzaki</w:t>
      </w:r>
      <w:proofErr w:type="spellEnd"/>
      <w:r w:rsidRPr="00DA761B">
        <w:rPr>
          <w:sz w:val="24"/>
          <w:szCs w:val="24"/>
        </w:rPr>
        <w:t xml:space="preserve"> M, </w:t>
      </w:r>
      <w:proofErr w:type="spellStart"/>
      <w:r w:rsidRPr="00DA761B">
        <w:rPr>
          <w:sz w:val="24"/>
          <w:szCs w:val="24"/>
        </w:rPr>
        <w:t>Narimatsu</w:t>
      </w:r>
      <w:proofErr w:type="spellEnd"/>
      <w:r w:rsidRPr="00DA761B">
        <w:rPr>
          <w:sz w:val="24"/>
          <w:szCs w:val="24"/>
        </w:rPr>
        <w:t xml:space="preserve"> Y. Preliminary experience of endovascular embolization using N-butyl cyanoacrylate for hemoptysis due to infectious pulmonary artery </w:t>
      </w:r>
      <w:proofErr w:type="spellStart"/>
      <w:r w:rsidRPr="00DA761B">
        <w:rPr>
          <w:sz w:val="24"/>
          <w:szCs w:val="24"/>
        </w:rPr>
        <w:t>pseudoaneurysms</w:t>
      </w:r>
      <w:proofErr w:type="spellEnd"/>
      <w:r w:rsidRPr="00DA761B">
        <w:rPr>
          <w:sz w:val="24"/>
          <w:szCs w:val="24"/>
        </w:rPr>
        <w:t xml:space="preserve"> via systemic arterial approach. Journal of Vascular and </w:t>
      </w:r>
      <w:r w:rsidRPr="00DA761B">
        <w:rPr>
          <w:sz w:val="24"/>
          <w:szCs w:val="24"/>
        </w:rPr>
        <w:t>Interventional Radiology. 2017</w:t>
      </w:r>
      <w:proofErr w:type="gramStart"/>
      <w:r w:rsidRPr="00DA761B">
        <w:rPr>
          <w:sz w:val="24"/>
          <w:szCs w:val="24"/>
        </w:rPr>
        <w:t>;28</w:t>
      </w:r>
      <w:proofErr w:type="gramEnd"/>
      <w:r w:rsidRPr="00DA761B">
        <w:rPr>
          <w:sz w:val="24"/>
          <w:szCs w:val="24"/>
        </w:rPr>
        <w:t>(10):1438-42.</w:t>
      </w:r>
    </w:p>
    <w:p w:rsidR="00DA761B" w:rsidRPr="00DA761B" w:rsidRDefault="00DA761B" w:rsidP="00DA761B">
      <w:pPr>
        <w:pStyle w:val="ListParagraph"/>
        <w:widowControl/>
        <w:numPr>
          <w:ilvl w:val="0"/>
          <w:numId w:val="4"/>
        </w:numPr>
        <w:spacing w:before="0" w:after="200" w:line="276" w:lineRule="auto"/>
        <w:contextualSpacing/>
        <w:jc w:val="left"/>
        <w:rPr>
          <w:sz w:val="24"/>
          <w:szCs w:val="24"/>
        </w:rPr>
      </w:pPr>
      <w:r w:rsidRPr="00DA761B">
        <w:rPr>
          <w:sz w:val="24"/>
          <w:szCs w:val="24"/>
        </w:rPr>
        <w:t xml:space="preserve">Okuda K, Tanaka J, Okamoto J, </w:t>
      </w:r>
      <w:proofErr w:type="spellStart"/>
      <w:r w:rsidRPr="00DA761B">
        <w:rPr>
          <w:sz w:val="24"/>
          <w:szCs w:val="24"/>
        </w:rPr>
        <w:t>Kishi</w:t>
      </w:r>
      <w:proofErr w:type="spellEnd"/>
      <w:r w:rsidRPr="00DA761B">
        <w:rPr>
          <w:sz w:val="24"/>
          <w:szCs w:val="24"/>
        </w:rPr>
        <w:t xml:space="preserve"> F, Nakagawa J, Hino H, </w:t>
      </w:r>
      <w:proofErr w:type="spellStart"/>
      <w:r w:rsidRPr="00DA761B">
        <w:rPr>
          <w:sz w:val="24"/>
          <w:szCs w:val="24"/>
        </w:rPr>
        <w:t>Chujoh</w:t>
      </w:r>
      <w:proofErr w:type="spellEnd"/>
      <w:r w:rsidRPr="00DA761B">
        <w:rPr>
          <w:sz w:val="24"/>
          <w:szCs w:val="24"/>
        </w:rPr>
        <w:t xml:space="preserve"> S, Shimadzu K, </w:t>
      </w:r>
      <w:proofErr w:type="spellStart"/>
      <w:r w:rsidRPr="00DA761B">
        <w:rPr>
          <w:sz w:val="24"/>
          <w:szCs w:val="24"/>
        </w:rPr>
        <w:t>Kishimoto</w:t>
      </w:r>
      <w:proofErr w:type="spellEnd"/>
      <w:r w:rsidRPr="00DA761B">
        <w:rPr>
          <w:sz w:val="24"/>
          <w:szCs w:val="24"/>
        </w:rPr>
        <w:t xml:space="preserve"> M, Kato N, </w:t>
      </w:r>
      <w:proofErr w:type="spellStart"/>
      <w:r w:rsidRPr="00DA761B">
        <w:rPr>
          <w:sz w:val="24"/>
          <w:szCs w:val="24"/>
        </w:rPr>
        <w:t>Shiono</w:t>
      </w:r>
      <w:proofErr w:type="spellEnd"/>
      <w:r w:rsidRPr="00DA761B">
        <w:rPr>
          <w:sz w:val="24"/>
          <w:szCs w:val="24"/>
        </w:rPr>
        <w:t xml:space="preserve"> S. Two cases of cryptogenic life‐threatening hemoptysis–identification and management of bleeding point. Acute medicine &amp; surgery. 2017</w:t>
      </w:r>
      <w:proofErr w:type="gramStart"/>
      <w:r w:rsidRPr="00DA761B">
        <w:rPr>
          <w:sz w:val="24"/>
          <w:szCs w:val="24"/>
        </w:rPr>
        <w:t>;4</w:t>
      </w:r>
      <w:proofErr w:type="gramEnd"/>
      <w:r w:rsidRPr="00DA761B">
        <w:rPr>
          <w:sz w:val="24"/>
          <w:szCs w:val="24"/>
        </w:rPr>
        <w:t>(1):114-8.</w:t>
      </w:r>
    </w:p>
    <w:p w:rsidR="00DA761B" w:rsidRPr="00DA761B" w:rsidRDefault="00DA761B" w:rsidP="00DA761B">
      <w:pPr>
        <w:pStyle w:val="ListParagraph"/>
        <w:widowControl/>
        <w:numPr>
          <w:ilvl w:val="0"/>
          <w:numId w:val="4"/>
        </w:numPr>
        <w:spacing w:before="0" w:after="200" w:line="276" w:lineRule="auto"/>
        <w:contextualSpacing/>
        <w:jc w:val="left"/>
        <w:rPr>
          <w:sz w:val="24"/>
          <w:szCs w:val="24"/>
        </w:rPr>
      </w:pPr>
      <w:r w:rsidRPr="00DA761B">
        <w:rPr>
          <w:sz w:val="24"/>
          <w:szCs w:val="24"/>
        </w:rPr>
        <w:t xml:space="preserve">Flume PA, </w:t>
      </w:r>
      <w:proofErr w:type="spellStart"/>
      <w:r w:rsidRPr="00DA761B">
        <w:rPr>
          <w:sz w:val="24"/>
          <w:szCs w:val="24"/>
        </w:rPr>
        <w:t>Mogayzel</w:t>
      </w:r>
      <w:proofErr w:type="spellEnd"/>
      <w:r w:rsidRPr="00DA761B">
        <w:rPr>
          <w:sz w:val="24"/>
          <w:szCs w:val="24"/>
        </w:rPr>
        <w:t xml:space="preserve"> Jr PJ, Robinson KA, Rosenblatt RL, </w:t>
      </w:r>
      <w:proofErr w:type="spellStart"/>
      <w:r w:rsidRPr="00DA761B">
        <w:rPr>
          <w:sz w:val="24"/>
          <w:szCs w:val="24"/>
        </w:rPr>
        <w:t>Quittell</w:t>
      </w:r>
      <w:proofErr w:type="spellEnd"/>
      <w:r w:rsidRPr="00DA761B">
        <w:rPr>
          <w:sz w:val="24"/>
          <w:szCs w:val="24"/>
        </w:rPr>
        <w:t xml:space="preserve"> L, Marshall BC. Cystic fibrosis pulmonary guidelines: pulmonary complications: hemoptysis and pneumothorax. American journal of respiratory and critical care medicine. 2010</w:t>
      </w:r>
      <w:proofErr w:type="gramStart"/>
      <w:r w:rsidRPr="00DA761B">
        <w:rPr>
          <w:sz w:val="24"/>
          <w:szCs w:val="24"/>
        </w:rPr>
        <w:t>;182</w:t>
      </w:r>
      <w:proofErr w:type="gramEnd"/>
      <w:r w:rsidRPr="00DA761B">
        <w:rPr>
          <w:sz w:val="24"/>
          <w:szCs w:val="24"/>
        </w:rPr>
        <w:t>(3):298-306.</w:t>
      </w:r>
    </w:p>
    <w:p w:rsidR="00DA761B" w:rsidRPr="00DA761B" w:rsidRDefault="00DA761B" w:rsidP="00DA761B">
      <w:pPr>
        <w:pStyle w:val="ListParagraph"/>
        <w:widowControl/>
        <w:numPr>
          <w:ilvl w:val="0"/>
          <w:numId w:val="4"/>
        </w:numPr>
        <w:spacing w:before="0" w:after="200" w:line="276" w:lineRule="auto"/>
        <w:contextualSpacing/>
        <w:jc w:val="left"/>
        <w:rPr>
          <w:sz w:val="24"/>
          <w:szCs w:val="24"/>
        </w:rPr>
      </w:pPr>
      <w:proofErr w:type="spellStart"/>
      <w:r w:rsidRPr="00DA761B">
        <w:rPr>
          <w:sz w:val="24"/>
          <w:szCs w:val="24"/>
        </w:rPr>
        <w:t>Sakr</w:t>
      </w:r>
      <w:proofErr w:type="spellEnd"/>
      <w:r w:rsidRPr="00DA761B">
        <w:rPr>
          <w:sz w:val="24"/>
          <w:szCs w:val="24"/>
        </w:rPr>
        <w:t xml:space="preserve"> L, </w:t>
      </w:r>
      <w:proofErr w:type="spellStart"/>
      <w:r w:rsidRPr="00DA761B">
        <w:rPr>
          <w:sz w:val="24"/>
          <w:szCs w:val="24"/>
        </w:rPr>
        <w:t>Dutau</w:t>
      </w:r>
      <w:proofErr w:type="spellEnd"/>
      <w:r w:rsidRPr="00DA761B">
        <w:rPr>
          <w:sz w:val="24"/>
          <w:szCs w:val="24"/>
        </w:rPr>
        <w:t xml:space="preserve"> H. Massive hemoptysis: an update on the role of bronchoscopy in diagnosis and management. Respiration. 2010</w:t>
      </w:r>
      <w:proofErr w:type="gramStart"/>
      <w:r w:rsidRPr="00DA761B">
        <w:rPr>
          <w:sz w:val="24"/>
          <w:szCs w:val="24"/>
        </w:rPr>
        <w:t>;80</w:t>
      </w:r>
      <w:proofErr w:type="gramEnd"/>
      <w:r w:rsidRPr="00DA761B">
        <w:rPr>
          <w:sz w:val="24"/>
          <w:szCs w:val="24"/>
        </w:rPr>
        <w:t>(1):38-58.</w:t>
      </w:r>
    </w:p>
    <w:p w:rsidR="00DA761B" w:rsidRPr="00DA761B" w:rsidRDefault="00DA761B" w:rsidP="00DA761B">
      <w:pPr>
        <w:pStyle w:val="ListParagraph"/>
        <w:widowControl/>
        <w:numPr>
          <w:ilvl w:val="0"/>
          <w:numId w:val="4"/>
        </w:numPr>
        <w:spacing w:before="0" w:after="200" w:line="276" w:lineRule="auto"/>
        <w:contextualSpacing/>
        <w:jc w:val="left"/>
        <w:rPr>
          <w:sz w:val="24"/>
          <w:szCs w:val="24"/>
        </w:rPr>
      </w:pPr>
      <w:proofErr w:type="spellStart"/>
      <w:r w:rsidRPr="00DA761B">
        <w:rPr>
          <w:sz w:val="24"/>
          <w:szCs w:val="24"/>
        </w:rPr>
        <w:t>Kochupura</w:t>
      </w:r>
      <w:proofErr w:type="spellEnd"/>
      <w:r w:rsidRPr="00DA761B">
        <w:rPr>
          <w:sz w:val="24"/>
          <w:szCs w:val="24"/>
        </w:rPr>
        <w:t xml:space="preserve"> PV, </w:t>
      </w:r>
      <w:proofErr w:type="spellStart"/>
      <w:r w:rsidRPr="00DA761B">
        <w:rPr>
          <w:sz w:val="24"/>
          <w:szCs w:val="24"/>
        </w:rPr>
        <w:t>Greelish</w:t>
      </w:r>
      <w:proofErr w:type="spellEnd"/>
      <w:r w:rsidRPr="00DA761B">
        <w:rPr>
          <w:sz w:val="24"/>
          <w:szCs w:val="24"/>
        </w:rPr>
        <w:t xml:space="preserve"> JP. Staged hybrid repair of an intrathoracic subclavian artery aneurysm associated with a long segment dissection. Annals of vascular surgery. 2016 Jan 1</w:t>
      </w:r>
      <w:proofErr w:type="gramStart"/>
      <w:r w:rsidRPr="00DA761B">
        <w:rPr>
          <w:sz w:val="24"/>
          <w:szCs w:val="24"/>
        </w:rPr>
        <w:t>;30:306</w:t>
      </w:r>
      <w:proofErr w:type="gramEnd"/>
      <w:r w:rsidRPr="00DA761B">
        <w:rPr>
          <w:sz w:val="24"/>
          <w:szCs w:val="24"/>
        </w:rPr>
        <w:t>-e1.</w:t>
      </w:r>
    </w:p>
    <w:p w:rsidR="00AE3E37" w:rsidRPr="00DA761B" w:rsidRDefault="008756E6">
      <w:pPr>
        <w:spacing w:line="200" w:lineRule="exact"/>
        <w:jc w:val="both"/>
        <w:rPr>
          <w:rFonts w:ascii="Calibri" w:hAnsi="Calibri"/>
          <w:sz w:val="24"/>
          <w:szCs w:val="24"/>
        </w:rPr>
        <w:sectPr w:rsidR="00AE3E37" w:rsidRPr="00DA761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DA761B">
        <w:rPr>
          <w:rFonts w:ascii="Calibri" w:hAnsi="Calibri"/>
          <w:sz w:val="24"/>
          <w:szCs w:val="24"/>
        </w:rPr>
        <w:t xml:space="preserve">   </w:t>
      </w:r>
    </w:p>
    <w:p w:rsidR="00AE3E37" w:rsidRPr="00DA761B" w:rsidRDefault="00AE3E37">
      <w:pPr>
        <w:pStyle w:val="BodyText"/>
        <w:rPr>
          <w:rFonts w:ascii="Calibri"/>
          <w:sz w:val="24"/>
          <w:szCs w:val="24"/>
        </w:rPr>
      </w:pPr>
    </w:p>
    <w:p w:rsidR="00AE3E37" w:rsidRPr="00DA761B" w:rsidRDefault="00292ED9">
      <w:pPr>
        <w:pStyle w:val="BodyText"/>
        <w:spacing w:line="40" w:lineRule="exact"/>
        <w:ind w:left="2202"/>
        <w:rPr>
          <w:rFonts w:ascii="Calibri"/>
          <w:sz w:val="24"/>
          <w:szCs w:val="24"/>
        </w:rPr>
      </w:pPr>
      <w:r w:rsidRPr="00DA761B">
        <w:rPr>
          <w:rFonts w:ascii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9590B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wrap anchorx="page"/>
                <w10:anchorlock/>
              </v:group>
            </w:pict>
          </mc:Fallback>
        </mc:AlternateContent>
      </w:r>
    </w:p>
    <w:p w:rsidR="00AE3E37" w:rsidRPr="00DA761B" w:rsidRDefault="008756E6" w:rsidP="00404E5B">
      <w:pPr>
        <w:spacing w:before="92"/>
        <w:ind w:right="4234"/>
        <w:rPr>
          <w:rFonts w:ascii="Arial"/>
          <w:sz w:val="24"/>
          <w:szCs w:val="24"/>
        </w:rPr>
      </w:pPr>
      <w:r w:rsidRPr="00DA761B">
        <w:rPr>
          <w:noProof/>
          <w:sz w:val="24"/>
          <w:szCs w:val="24"/>
        </w:rPr>
        <w:t xml:space="preserve">              </w:t>
      </w:r>
      <w:r w:rsidR="00A9710C" w:rsidRPr="00DA761B">
        <w:rPr>
          <w:rFonts w:ascii="Arial"/>
          <w:color w:val="BF5A14"/>
          <w:sz w:val="24"/>
          <w:szCs w:val="24"/>
        </w:rPr>
        <w:t>Biography</w:t>
      </w:r>
      <w:r w:rsidR="00404E5B" w:rsidRPr="00DA761B">
        <w:rPr>
          <w:rFonts w:ascii="Arial"/>
          <w:color w:val="BF5A14"/>
          <w:sz w:val="24"/>
          <w:szCs w:val="24"/>
        </w:rPr>
        <w:t xml:space="preserve"> (150 word limit)</w:t>
      </w:r>
    </w:p>
    <w:p w:rsidR="00AE3E37" w:rsidRPr="00DA761B" w:rsidRDefault="002E6E18">
      <w:pPr>
        <w:spacing w:before="41" w:line="154" w:lineRule="exact"/>
        <w:ind w:left="213" w:right="231"/>
        <w:jc w:val="both"/>
        <w:rPr>
          <w:rFonts w:ascii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My name is </w:t>
      </w:r>
      <w:proofErr w:type="spellStart"/>
      <w:r>
        <w:rPr>
          <w:rFonts w:ascii="Arial"/>
          <w:sz w:val="24"/>
          <w:szCs w:val="24"/>
        </w:rPr>
        <w:t>soran</w:t>
      </w:r>
      <w:proofErr w:type="spellEnd"/>
      <w:r>
        <w:rPr>
          <w:rFonts w:ascii="Arial"/>
          <w:sz w:val="24"/>
          <w:szCs w:val="24"/>
        </w:rPr>
        <w:t xml:space="preserve"> </w:t>
      </w:r>
      <w:proofErr w:type="spellStart"/>
      <w:r>
        <w:rPr>
          <w:rFonts w:ascii="Arial"/>
          <w:sz w:val="24"/>
          <w:szCs w:val="24"/>
        </w:rPr>
        <w:t>kamal</w:t>
      </w:r>
      <w:proofErr w:type="spellEnd"/>
      <w:r>
        <w:rPr>
          <w:rFonts w:ascii="Arial"/>
          <w:sz w:val="24"/>
          <w:szCs w:val="24"/>
        </w:rPr>
        <w:t>, I am 45 years old.</w:t>
      </w:r>
    </w:p>
    <w:p w:rsidR="00AE3E37" w:rsidRPr="00DA761B" w:rsidRDefault="00A9710C" w:rsidP="002E6E18">
      <w:pPr>
        <w:spacing w:before="62"/>
        <w:ind w:left="4217" w:right="4235"/>
        <w:jc w:val="center"/>
        <w:rPr>
          <w:rFonts w:ascii="Arial"/>
          <w:sz w:val="24"/>
          <w:szCs w:val="24"/>
        </w:rPr>
      </w:pPr>
      <w:r w:rsidRPr="00DA761B">
        <w:rPr>
          <w:rFonts w:ascii="Arial"/>
          <w:sz w:val="24"/>
          <w:szCs w:val="24"/>
        </w:rPr>
        <w:t xml:space="preserve">Email: </w:t>
      </w:r>
      <w:r w:rsidR="002E6E18">
        <w:rPr>
          <w:rStyle w:val="Hyperlink"/>
          <w:rFonts w:ascii="Arial"/>
          <w:sz w:val="24"/>
          <w:szCs w:val="24"/>
        </w:rPr>
        <w:t>Soran3979@gmail.com</w:t>
      </w:r>
    </w:p>
    <w:p w:rsidR="00AE3E37" w:rsidRPr="00DA761B" w:rsidRDefault="00292ED9">
      <w:pPr>
        <w:pStyle w:val="BodyText"/>
        <w:spacing w:before="2"/>
        <w:rPr>
          <w:rFonts w:ascii="Arial"/>
          <w:sz w:val="24"/>
          <w:szCs w:val="24"/>
        </w:rPr>
      </w:pPr>
      <w:r w:rsidRPr="00DA761B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A159BD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DA761B" w:rsidRDefault="00AE3E37">
      <w:pPr>
        <w:pStyle w:val="BodyText"/>
        <w:rPr>
          <w:rFonts w:ascii="Arial"/>
          <w:sz w:val="24"/>
          <w:szCs w:val="24"/>
        </w:rPr>
      </w:pPr>
    </w:p>
    <w:p w:rsidR="00AE3E37" w:rsidRPr="00DA761B" w:rsidRDefault="00AE3E37">
      <w:pPr>
        <w:pStyle w:val="BodyText"/>
        <w:rPr>
          <w:rFonts w:ascii="Arial"/>
          <w:sz w:val="24"/>
          <w:szCs w:val="24"/>
        </w:rPr>
      </w:pPr>
    </w:p>
    <w:p w:rsidR="00AE3E37" w:rsidRPr="00DA761B" w:rsidRDefault="00AE3E37">
      <w:pPr>
        <w:pStyle w:val="BodyText"/>
        <w:spacing w:before="7"/>
        <w:rPr>
          <w:rFonts w:ascii="Arial"/>
          <w:sz w:val="24"/>
          <w:szCs w:val="24"/>
        </w:rPr>
      </w:pPr>
    </w:p>
    <w:p w:rsidR="00AE3E37" w:rsidRPr="00DA761B" w:rsidRDefault="00A9710C">
      <w:pPr>
        <w:spacing w:before="39"/>
        <w:ind w:left="100"/>
        <w:rPr>
          <w:rFonts w:ascii="Minion Pro"/>
          <w:b/>
          <w:sz w:val="24"/>
          <w:szCs w:val="24"/>
        </w:rPr>
      </w:pPr>
      <w:r w:rsidRPr="00DA761B">
        <w:rPr>
          <w:rFonts w:ascii="Minion Pro"/>
          <w:b/>
          <w:sz w:val="24"/>
          <w:szCs w:val="24"/>
        </w:rPr>
        <w:t>Notes/Comments:</w:t>
      </w:r>
    </w:p>
    <w:p w:rsidR="00AE3E37" w:rsidRPr="00DA761B" w:rsidRDefault="00AE3E37">
      <w:pPr>
        <w:rPr>
          <w:rFonts w:ascii="Minion Pro"/>
          <w:sz w:val="24"/>
          <w:szCs w:val="24"/>
        </w:rPr>
        <w:sectPr w:rsidR="00AE3E37" w:rsidRPr="00DA761B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DA761B" w:rsidRDefault="00AE3E37">
      <w:pPr>
        <w:pStyle w:val="BodyText"/>
        <w:spacing w:before="3"/>
        <w:rPr>
          <w:rFonts w:ascii="Minion Pro"/>
          <w:sz w:val="24"/>
          <w:szCs w:val="24"/>
        </w:rPr>
      </w:pPr>
    </w:p>
    <w:sectPr w:rsidR="00AE3E37" w:rsidRPr="00DA761B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667" w:rsidRDefault="00DD7667">
      <w:r>
        <w:separator/>
      </w:r>
    </w:p>
  </w:endnote>
  <w:endnote w:type="continuationSeparator" w:id="0">
    <w:p w:rsidR="00DD7667" w:rsidRDefault="00DD7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667" w:rsidRDefault="00DD7667">
      <w:r>
        <w:separator/>
      </w:r>
    </w:p>
  </w:footnote>
  <w:footnote w:type="continuationSeparator" w:id="0">
    <w:p w:rsidR="00DD7667" w:rsidRDefault="00DD76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F0E56"/>
    <w:multiLevelType w:val="hybridMultilevel"/>
    <w:tmpl w:val="9F54F2AC"/>
    <w:lvl w:ilvl="0" w:tplc="061C99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2E6E18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A07E82"/>
    <w:rsid w:val="00A9710C"/>
    <w:rsid w:val="00AB0661"/>
    <w:rsid w:val="00AE3E37"/>
    <w:rsid w:val="00B21A57"/>
    <w:rsid w:val="00B850E0"/>
    <w:rsid w:val="00C33602"/>
    <w:rsid w:val="00C570E8"/>
    <w:rsid w:val="00CD6F55"/>
    <w:rsid w:val="00D0015E"/>
    <w:rsid w:val="00DA761B"/>
    <w:rsid w:val="00DD7667"/>
    <w:rsid w:val="00DE3104"/>
    <w:rsid w:val="00F44DEB"/>
    <w:rsid w:val="00F72EEA"/>
    <w:rsid w:val="00F84CAE"/>
    <w:rsid w:val="00FB08A5"/>
    <w:rsid w:val="00FD1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375C782"/>
  <w15:docId w15:val="{CD62B13A-29FF-49ED-8C7F-7E73DDC95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Rawezh</cp:lastModifiedBy>
  <cp:revision>4</cp:revision>
  <dcterms:created xsi:type="dcterms:W3CDTF">2018-09-04T11:28:00Z</dcterms:created>
  <dcterms:modified xsi:type="dcterms:W3CDTF">2019-05-14T23:31:00Z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