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1D5" w:rsidRPr="003D21D5" w:rsidRDefault="003D21D5">
      <w:pPr>
        <w:rPr>
          <w:rFonts w:ascii="Times New Roman" w:eastAsia="+mj-ea" w:hAnsi="Times New Roman" w:cs="Times New Roman"/>
          <w:b/>
          <w:color w:val="000000"/>
          <w:kern w:val="24"/>
          <w:sz w:val="24"/>
          <w:szCs w:val="24"/>
          <w:u w:val="single"/>
        </w:rPr>
      </w:pPr>
      <w:r w:rsidRPr="003D21D5">
        <w:rPr>
          <w:rFonts w:ascii="Times New Roman" w:eastAsia="+mj-ea" w:hAnsi="Times New Roman" w:cs="Times New Roman"/>
          <w:b/>
          <w:color w:val="000000"/>
          <w:kern w:val="24"/>
          <w:sz w:val="24"/>
          <w:szCs w:val="24"/>
        </w:rPr>
        <w:t>Body Fluid Homeostasis and Postnata</w:t>
      </w:r>
      <w:bookmarkStart w:id="0" w:name="_GoBack"/>
      <w:bookmarkEnd w:id="0"/>
      <w:r w:rsidRPr="003D21D5">
        <w:rPr>
          <w:rFonts w:ascii="Times New Roman" w:eastAsia="+mj-ea" w:hAnsi="Times New Roman" w:cs="Times New Roman"/>
          <w:b/>
          <w:color w:val="000000"/>
          <w:kern w:val="24"/>
          <w:sz w:val="24"/>
          <w:szCs w:val="24"/>
        </w:rPr>
        <w:t xml:space="preserve">l Transitional Weight </w:t>
      </w:r>
      <w:r w:rsidRPr="00C55C65">
        <w:rPr>
          <w:rFonts w:ascii="Times New Roman" w:eastAsia="+mj-ea" w:hAnsi="Times New Roman" w:cs="Times New Roman"/>
          <w:b/>
          <w:color w:val="000000"/>
          <w:kern w:val="24"/>
          <w:sz w:val="24"/>
          <w:szCs w:val="24"/>
        </w:rPr>
        <w:t>Loss: Implications in Neonatal</w:t>
      </w:r>
      <w:r w:rsidRPr="003D21D5">
        <w:rPr>
          <w:rFonts w:ascii="Times New Roman" w:eastAsia="+mj-ea" w:hAnsi="Times New Roman" w:cs="Times New Roman"/>
          <w:b/>
          <w:color w:val="000000"/>
          <w:kern w:val="24"/>
          <w:sz w:val="24"/>
          <w:szCs w:val="24"/>
          <w:u w:val="single"/>
        </w:rPr>
        <w:t xml:space="preserve"> </w:t>
      </w:r>
    </w:p>
    <w:p w:rsidR="00D4600A" w:rsidRPr="003D21D5" w:rsidRDefault="003D21D5">
      <w:pPr>
        <w:rPr>
          <w:rFonts w:ascii="Times New Roman" w:eastAsia="+mj-ea" w:hAnsi="Times New Roman" w:cs="Times New Roman"/>
          <w:b/>
          <w:color w:val="000000"/>
          <w:kern w:val="24"/>
          <w:sz w:val="24"/>
          <w:szCs w:val="24"/>
        </w:rPr>
      </w:pPr>
      <w:r w:rsidRPr="003D21D5">
        <w:rPr>
          <w:rFonts w:ascii="Times New Roman" w:eastAsia="+mj-ea" w:hAnsi="Times New Roman" w:cs="Times New Roman"/>
          <w:b/>
          <w:color w:val="000000"/>
          <w:kern w:val="24"/>
          <w:sz w:val="24"/>
          <w:szCs w:val="24"/>
        </w:rPr>
        <w:t xml:space="preserve">                                            </w:t>
      </w:r>
      <w:r w:rsidRPr="003D21D5">
        <w:rPr>
          <w:rFonts w:ascii="Times New Roman" w:eastAsia="+mj-ea" w:hAnsi="Times New Roman" w:cs="Times New Roman"/>
          <w:b/>
          <w:color w:val="000000"/>
          <w:kern w:val="24"/>
          <w:sz w:val="24"/>
          <w:szCs w:val="24"/>
        </w:rPr>
        <w:t>Morbidities of Prematurity</w:t>
      </w:r>
    </w:p>
    <w:p w:rsidR="003D21D5" w:rsidRPr="003D21D5" w:rsidRDefault="003D21D5" w:rsidP="003D21D5">
      <w:pPr>
        <w:rPr>
          <w:rFonts w:ascii="Times New Roman" w:hAnsi="Times New Roman" w:cs="Times New Roman"/>
          <w:sz w:val="24"/>
          <w:szCs w:val="24"/>
        </w:rPr>
      </w:pPr>
      <w:r w:rsidRPr="003D21D5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3D21D5">
        <w:rPr>
          <w:rFonts w:ascii="Times New Roman" w:hAnsi="Times New Roman" w:cs="Times New Roman"/>
          <w:sz w:val="24"/>
          <w:szCs w:val="24"/>
        </w:rPr>
        <w:t xml:space="preserve">Rita P. </w:t>
      </w:r>
      <w:proofErr w:type="spellStart"/>
      <w:r w:rsidRPr="003D21D5">
        <w:rPr>
          <w:rFonts w:ascii="Times New Roman" w:hAnsi="Times New Roman" w:cs="Times New Roman"/>
          <w:sz w:val="24"/>
          <w:szCs w:val="24"/>
        </w:rPr>
        <w:t>Verma</w:t>
      </w:r>
      <w:proofErr w:type="spellEnd"/>
      <w:r w:rsidRPr="003D21D5">
        <w:rPr>
          <w:rFonts w:ascii="Times New Roman" w:hAnsi="Times New Roman" w:cs="Times New Roman"/>
          <w:sz w:val="24"/>
          <w:szCs w:val="24"/>
        </w:rPr>
        <w:t>, M.D., F.A.A.P.</w:t>
      </w:r>
    </w:p>
    <w:p w:rsidR="003D21D5" w:rsidRDefault="003D21D5" w:rsidP="003D21D5">
      <w:pPr>
        <w:rPr>
          <w:rFonts w:ascii="Times New Roman" w:hAnsi="Times New Roman" w:cs="Times New Roman"/>
          <w:sz w:val="24"/>
          <w:szCs w:val="24"/>
        </w:rPr>
      </w:pPr>
      <w:r w:rsidRPr="003D21D5">
        <w:rPr>
          <w:rFonts w:ascii="Times New Roman" w:hAnsi="Times New Roman" w:cs="Times New Roman"/>
          <w:sz w:val="24"/>
          <w:szCs w:val="24"/>
        </w:rPr>
        <w:t xml:space="preserve">      Professor of Pediatrics, Nassau University Medical Center,</w:t>
      </w:r>
      <w:r>
        <w:rPr>
          <w:rFonts w:ascii="Times New Roman" w:hAnsi="Times New Roman" w:cs="Times New Roman"/>
          <w:sz w:val="24"/>
          <w:szCs w:val="24"/>
        </w:rPr>
        <w:t xml:space="preserve"> East Meadow, NY, USA</w:t>
      </w:r>
    </w:p>
    <w:p w:rsidR="003D21D5" w:rsidRDefault="003D21D5" w:rsidP="003D21D5">
      <w:pPr>
        <w:rPr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ritaverma@aol.com</w:t>
      </w:r>
    </w:p>
    <w:p w:rsidR="003D21D5" w:rsidRDefault="003D21D5" w:rsidP="003D21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E</w:t>
      </w:r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arly postnatal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transitional body weight changes</w:t>
      </w:r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(</w:t>
      </w:r>
      <w:r w:rsidRPr="00206DF0">
        <w:rPr>
          <w:rFonts w:ascii="Times New Roman" w:hAnsi="Times New Roman" w:cs="Times New Roman"/>
          <w:sz w:val="24"/>
          <w:szCs w:val="24"/>
        </w:rPr>
        <w:t xml:space="preserve">∆ </w:t>
      </w:r>
      <w:proofErr w:type="spellStart"/>
      <w:proofErr w:type="gramStart"/>
      <w:r w:rsidRPr="00206DF0">
        <w:rPr>
          <w:rFonts w:ascii="Times New Roman" w:hAnsi="Times New Roman" w:cs="Times New Roman"/>
          <w:sz w:val="24"/>
          <w:szCs w:val="24"/>
        </w:rPr>
        <w:t>bw</w:t>
      </w:r>
      <w:proofErr w:type="spellEnd"/>
      <w:proofErr w:type="gramEnd"/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)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and their</w:t>
      </w:r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clinical implications are poorly understood in preterm infants. W</w:t>
      </w:r>
      <w:r>
        <w:rPr>
          <w:rFonts w:ascii="Times New Roman" w:hAnsi="Times New Roman" w:cs="Times New Roman"/>
          <w:sz w:val="24"/>
          <w:szCs w:val="24"/>
        </w:rPr>
        <w:t>e investigated</w:t>
      </w:r>
      <w:r w:rsidRPr="007673EF">
        <w:rPr>
          <w:rFonts w:ascii="Times New Roman" w:hAnsi="Times New Roman" w:cs="Times New Roman"/>
          <w:sz w:val="24"/>
          <w:szCs w:val="24"/>
        </w:rPr>
        <w:t xml:space="preserve"> the relationships between </w:t>
      </w:r>
      <w:r w:rsidRPr="00206DF0">
        <w:rPr>
          <w:rFonts w:ascii="Times New Roman" w:hAnsi="Times New Roman" w:cs="Times New Roman"/>
          <w:sz w:val="24"/>
          <w:szCs w:val="24"/>
        </w:rPr>
        <w:t xml:space="preserve">∆ </w:t>
      </w:r>
      <w:proofErr w:type="spellStart"/>
      <w:proofErr w:type="gramStart"/>
      <w:r w:rsidRPr="00206DF0">
        <w:rPr>
          <w:rFonts w:ascii="Times New Roman" w:hAnsi="Times New Roman" w:cs="Times New Roman"/>
          <w:sz w:val="24"/>
          <w:szCs w:val="24"/>
        </w:rPr>
        <w:t>bw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73EF">
        <w:rPr>
          <w:rFonts w:ascii="Times New Roman" w:hAnsi="Times New Roman" w:cs="Times New Roman"/>
          <w:sz w:val="24"/>
          <w:szCs w:val="24"/>
        </w:rPr>
        <w:t xml:space="preserve">and body fluid metabolism </w:t>
      </w:r>
      <w:r>
        <w:rPr>
          <w:rFonts w:ascii="Times New Roman" w:hAnsi="Times New Roman" w:cs="Times New Roman"/>
          <w:sz w:val="24"/>
          <w:szCs w:val="24"/>
        </w:rPr>
        <w:t xml:space="preserve">dependent morbidities </w:t>
      </w:r>
      <w:r w:rsidRPr="007673EF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 xml:space="preserve">ELBW infants, the most vulnerable group among premature neonates. </w:t>
      </w:r>
      <w:r w:rsidRPr="00206DF0">
        <w:rPr>
          <w:rFonts w:ascii="Times New Roman" w:hAnsi="Times New Roman" w:cs="Times New Roman"/>
          <w:sz w:val="24"/>
          <w:szCs w:val="24"/>
        </w:rPr>
        <w:t xml:space="preserve">∆ </w:t>
      </w:r>
      <w:proofErr w:type="spellStart"/>
      <w:proofErr w:type="gramStart"/>
      <w:r w:rsidRPr="00206DF0">
        <w:rPr>
          <w:rFonts w:ascii="Times New Roman" w:hAnsi="Times New Roman" w:cs="Times New Roman"/>
          <w:sz w:val="24"/>
          <w:szCs w:val="24"/>
        </w:rPr>
        <w:t>bw</w:t>
      </w:r>
      <w:proofErr w:type="spellEnd"/>
      <w:proofErr w:type="gramEnd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were evaluated as maximum weight loss (</w:t>
      </w:r>
      <w:proofErr w:type="spellStart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M</w:t>
      </w:r>
      <w:r w:rsidRPr="00206DF0">
        <w:rPr>
          <w:rFonts w:ascii="Times New Roman" w:hAnsi="Times New Roman" w:cs="Times New Roman"/>
          <w:sz w:val="24"/>
          <w:szCs w:val="24"/>
        </w:rPr>
        <w:t>∆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bw</w:t>
      </w:r>
      <w:proofErr w:type="spellEnd"/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;</w:t>
      </w:r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and</w:t>
      </w:r>
      <w:r w:rsidRPr="00206D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Pr="00206DF0">
        <w:rPr>
          <w:rFonts w:ascii="Times New Roman" w:hAnsi="Times New Roman" w:cs="Times New Roman"/>
          <w:sz w:val="24"/>
          <w:szCs w:val="24"/>
        </w:rPr>
        <w:t xml:space="preserve">daily body weight changes from birth weight (D∆ </w:t>
      </w:r>
      <w:proofErr w:type="spellStart"/>
      <w:r w:rsidRPr="00206DF0">
        <w:rPr>
          <w:rFonts w:ascii="Times New Roman" w:hAnsi="Times New Roman" w:cs="Times New Roman"/>
          <w:sz w:val="24"/>
          <w:szCs w:val="24"/>
        </w:rPr>
        <w:t>bw</w:t>
      </w:r>
      <w:proofErr w:type="spellEnd"/>
      <w:r w:rsidRPr="00206DF0">
        <w:rPr>
          <w:rFonts w:ascii="Times New Roman" w:hAnsi="Times New Roman" w:cs="Times New Roman"/>
          <w:sz w:val="24"/>
          <w:szCs w:val="24"/>
        </w:rPr>
        <w:t>) during the ﬁrst 15 days of life. T</w:t>
      </w:r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he mother-infants' variables relevant to body fluid balance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namely, o</w:t>
      </w:r>
      <w:r>
        <w:rPr>
          <w:rFonts w:ascii="Times New Roman" w:hAnsi="Times New Roman" w:cs="Times New Roman"/>
          <w:sz w:val="24"/>
          <w:szCs w:val="24"/>
        </w:rPr>
        <w:t xml:space="preserve">xygen dependence on </w:t>
      </w:r>
      <w:r w:rsidRPr="00206DF0">
        <w:rPr>
          <w:rFonts w:ascii="Times New Roman" w:hAnsi="Times New Roman" w:cs="Times New Roman"/>
          <w:sz w:val="24"/>
          <w:szCs w:val="24"/>
        </w:rPr>
        <w:t xml:space="preserve"> day 28 (BPD28), patent ductus arteriosus (PDA), intraventricular-periventricular hemorrhage (IVH), antenatal steroid (ANS)</w:t>
      </w:r>
      <w:r>
        <w:rPr>
          <w:rFonts w:ascii="Times New Roman" w:hAnsi="Times New Roman" w:cs="Times New Roman"/>
          <w:sz w:val="24"/>
          <w:szCs w:val="24"/>
        </w:rPr>
        <w:t xml:space="preserve">, body weight (BW) </w:t>
      </w:r>
      <w:r w:rsidRPr="00206DF0">
        <w:rPr>
          <w:rFonts w:ascii="Times New Roman" w:hAnsi="Times New Roman" w:cs="Times New Roman"/>
          <w:sz w:val="24"/>
          <w:szCs w:val="24"/>
        </w:rPr>
        <w:t xml:space="preserve"> and gestational age (GA)</w:t>
      </w:r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were correlated with </w:t>
      </w:r>
      <w:proofErr w:type="spellStart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M</w:t>
      </w:r>
      <w:r w:rsidRPr="00206DF0">
        <w:rPr>
          <w:rFonts w:ascii="Times New Roman" w:hAnsi="Times New Roman" w:cs="Times New Roman"/>
          <w:sz w:val="24"/>
          <w:szCs w:val="24"/>
        </w:rPr>
        <w:t>∆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bw</w:t>
      </w:r>
      <w:proofErr w:type="spellEnd"/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and </w:t>
      </w:r>
      <w:r w:rsidRPr="00206DF0">
        <w:rPr>
          <w:rFonts w:ascii="Times New Roman" w:hAnsi="Times New Roman" w:cs="Times New Roman"/>
          <w:sz w:val="24"/>
          <w:szCs w:val="24"/>
        </w:rPr>
        <w:t xml:space="preserve">D∆ </w:t>
      </w:r>
      <w:proofErr w:type="spellStart"/>
      <w:r w:rsidRPr="00206DF0">
        <w:rPr>
          <w:rFonts w:ascii="Times New Roman" w:hAnsi="Times New Roman" w:cs="Times New Roman"/>
          <w:sz w:val="24"/>
          <w:szCs w:val="24"/>
        </w:rPr>
        <w:t>bw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via </w:t>
      </w:r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Pearson's correlation coefficient and Pearson's partial correlation tests</w:t>
      </w:r>
      <w:r w:rsidRPr="00206DF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206DF0">
        <w:rPr>
          <w:rFonts w:ascii="Times New Roman" w:hAnsi="Times New Roman" w:cs="Times New Roman"/>
          <w:sz w:val="24"/>
          <w:szCs w:val="24"/>
        </w:rPr>
        <w:t xml:space="preserve">he effects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Pr="00206DF0">
        <w:rPr>
          <w:rFonts w:ascii="Times New Roman" w:hAnsi="Times New Roman" w:cs="Times New Roman"/>
          <w:sz w:val="24"/>
          <w:szCs w:val="24"/>
        </w:rPr>
        <w:t>∆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bw</w:t>
      </w:r>
      <w:proofErr w:type="spellEnd"/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, as low (5-12% of birth weight) moderate (18.1-12%) and high (18-25%) were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also </w:t>
      </w:r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a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nalyzed</w:t>
      </w:r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R</w:t>
      </w:r>
      <w:r w:rsidRPr="00206DF0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esults:</w:t>
      </w:r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M</w:t>
      </w:r>
      <w:r w:rsidRPr="00206DF0">
        <w:rPr>
          <w:rFonts w:ascii="Times New Roman" w:hAnsi="Times New Roman" w:cs="Times New Roman"/>
          <w:sz w:val="24"/>
          <w:szCs w:val="24"/>
        </w:rPr>
        <w:t>∆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bw</w:t>
      </w:r>
      <w:proofErr w:type="spellEnd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(n=102) was 14.2+/-5.4%. Day of life of </w:t>
      </w:r>
      <w:proofErr w:type="spellStart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M</w:t>
      </w:r>
      <w:r w:rsidRPr="00206DF0">
        <w:rPr>
          <w:rFonts w:ascii="Times New Roman" w:hAnsi="Times New Roman" w:cs="Times New Roman"/>
          <w:sz w:val="24"/>
          <w:szCs w:val="24"/>
        </w:rPr>
        <w:t>∆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bw</w:t>
      </w:r>
      <w:proofErr w:type="spellEnd"/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was 5.5+/-2.1 and that of surpassing birth weight 14.5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+/-4.2</w:t>
      </w:r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M</w:t>
      </w:r>
      <w:r w:rsidRPr="00206DF0">
        <w:rPr>
          <w:rFonts w:ascii="Times New Roman" w:hAnsi="Times New Roman" w:cs="Times New Roman"/>
          <w:sz w:val="24"/>
          <w:szCs w:val="24"/>
        </w:rPr>
        <w:t>∆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bw</w:t>
      </w:r>
      <w:proofErr w:type="spellEnd"/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correlated negatively with GA, ANS and pregnancy associated hypertension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(PAH);</w:t>
      </w:r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and positively with BPD28, days on oxygen, f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luid intake and urinary output in a GA dependent manner. </w:t>
      </w:r>
      <w:proofErr w:type="spellStart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M</w:t>
      </w:r>
      <w:r w:rsidRPr="00206DF0">
        <w:rPr>
          <w:rFonts w:ascii="Times New Roman" w:hAnsi="Times New Roman" w:cs="Times New Roman"/>
          <w:sz w:val="24"/>
          <w:szCs w:val="24"/>
        </w:rPr>
        <w:t>∆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bw</w:t>
      </w:r>
      <w:proofErr w:type="spellEnd"/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did not correlate with RDS, hypotension, PIE, IVH, PDA and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hospital </w:t>
      </w:r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stay. </w:t>
      </w:r>
      <w:r w:rsidRPr="00206DF0">
        <w:rPr>
          <w:rFonts w:ascii="Times New Roman" w:hAnsi="Times New Roman" w:cs="Times New Roman"/>
          <w:sz w:val="24"/>
          <w:szCs w:val="24"/>
        </w:rPr>
        <w:t xml:space="preserve">D∆ </w:t>
      </w:r>
      <w:proofErr w:type="spellStart"/>
      <w:proofErr w:type="gramStart"/>
      <w:r w:rsidRPr="00206DF0">
        <w:rPr>
          <w:rFonts w:ascii="Times New Roman" w:hAnsi="Times New Roman" w:cs="Times New Roman"/>
          <w:sz w:val="24"/>
          <w:szCs w:val="24"/>
        </w:rPr>
        <w:t>bw</w:t>
      </w:r>
      <w:proofErr w:type="spellEnd"/>
      <w:proofErr w:type="gramEnd"/>
      <w:r w:rsidRPr="00206DF0">
        <w:rPr>
          <w:rFonts w:ascii="Times New Roman" w:hAnsi="Times New Roman" w:cs="Times New Roman"/>
          <w:sz w:val="24"/>
          <w:szCs w:val="24"/>
        </w:rPr>
        <w:t xml:space="preserve"> correlated inversely with GA on days 1–8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06DF0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was associated with </w:t>
      </w:r>
      <w:r w:rsidRPr="00206DF0">
        <w:rPr>
          <w:rFonts w:ascii="Times New Roman" w:hAnsi="Times New Roman" w:cs="Times New Roman"/>
          <w:sz w:val="24"/>
          <w:szCs w:val="24"/>
        </w:rPr>
        <w:t>decreased risk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06D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Pr="00206DF0">
        <w:rPr>
          <w:rFonts w:ascii="Times New Roman" w:hAnsi="Times New Roman" w:cs="Times New Roman"/>
          <w:sz w:val="24"/>
          <w:szCs w:val="24"/>
        </w:rPr>
        <w:t xml:space="preserve">BPD28, PDA and IVH after controlling for GA. </w:t>
      </w:r>
      <w:r>
        <w:rPr>
          <w:rFonts w:ascii="Times New Roman" w:hAnsi="Times New Roman" w:cs="Times New Roman"/>
          <w:sz w:val="24"/>
          <w:szCs w:val="24"/>
        </w:rPr>
        <w:t xml:space="preserve">ANS decreased </w:t>
      </w:r>
      <w:r w:rsidRPr="00206DF0">
        <w:rPr>
          <w:rFonts w:ascii="Times New Roman" w:hAnsi="Times New Roman" w:cs="Times New Roman"/>
          <w:sz w:val="24"/>
          <w:szCs w:val="24"/>
        </w:rPr>
        <w:t xml:space="preserve">D∆ </w:t>
      </w:r>
      <w:proofErr w:type="spellStart"/>
      <w:r w:rsidRPr="00206DF0">
        <w:rPr>
          <w:rFonts w:ascii="Times New Roman" w:hAnsi="Times New Roman" w:cs="Times New Roman"/>
          <w:sz w:val="24"/>
          <w:szCs w:val="24"/>
        </w:rPr>
        <w:t>bw</w:t>
      </w:r>
      <w:proofErr w:type="spellEnd"/>
      <w:r w:rsidRPr="00206DF0">
        <w:rPr>
          <w:rFonts w:ascii="Times New Roman" w:hAnsi="Times New Roman" w:cs="Times New Roman"/>
          <w:sz w:val="24"/>
          <w:szCs w:val="24"/>
        </w:rPr>
        <w:t>. Maternal d</w:t>
      </w:r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iabetes mellitus (MDM) and PAH were not noted in mothers in high </w:t>
      </w:r>
      <w:proofErr w:type="spellStart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M</w:t>
      </w:r>
      <w:r w:rsidRPr="00206DF0">
        <w:rPr>
          <w:rFonts w:ascii="Times New Roman" w:hAnsi="Times New Roman" w:cs="Times New Roman"/>
          <w:sz w:val="24"/>
          <w:szCs w:val="24"/>
        </w:rPr>
        <w:t>∆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bw</w:t>
      </w:r>
      <w:proofErr w:type="spellEnd"/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group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. </w:t>
      </w:r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38% of mothers in low </w:t>
      </w:r>
      <w:proofErr w:type="spellStart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M</w:t>
      </w:r>
      <w:r w:rsidRPr="00206DF0">
        <w:rPr>
          <w:rFonts w:ascii="Times New Roman" w:hAnsi="Times New Roman" w:cs="Times New Roman"/>
          <w:sz w:val="24"/>
          <w:szCs w:val="24"/>
        </w:rPr>
        <w:t>∆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bw</w:t>
      </w:r>
      <w:proofErr w:type="spellEnd"/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group suffered from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PAH. </w:t>
      </w:r>
      <w:r w:rsidRPr="00206DF0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Conclusion:</w:t>
      </w:r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M</w:t>
      </w:r>
      <w:r w:rsidRPr="00206DF0">
        <w:rPr>
          <w:rFonts w:ascii="Times New Roman" w:hAnsi="Times New Roman" w:cs="Times New Roman"/>
          <w:sz w:val="24"/>
          <w:szCs w:val="24"/>
        </w:rPr>
        <w:t>∆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bw</w:t>
      </w:r>
      <w:proofErr w:type="spellEnd"/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governed by maturation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</w:t>
      </w:r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does not promote morbidities independent of GA within the range of 14.5+4.2%. </w:t>
      </w:r>
      <w:r w:rsidRPr="00206DF0">
        <w:rPr>
          <w:rFonts w:ascii="Times New Roman" w:hAnsi="Times New Roman" w:cs="Times New Roman"/>
          <w:sz w:val="24"/>
          <w:szCs w:val="24"/>
        </w:rPr>
        <w:t xml:space="preserve">D∆ </w:t>
      </w:r>
      <w:proofErr w:type="spellStart"/>
      <w:proofErr w:type="gramStart"/>
      <w:r w:rsidRPr="00206DF0">
        <w:rPr>
          <w:rFonts w:ascii="Times New Roman" w:hAnsi="Times New Roman" w:cs="Times New Roman"/>
          <w:sz w:val="24"/>
          <w:szCs w:val="24"/>
        </w:rPr>
        <w:t>bw</w:t>
      </w:r>
      <w:proofErr w:type="spellEnd"/>
      <w:proofErr w:type="gramEnd"/>
      <w:r w:rsidRPr="00206D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Pr="00206DF0">
        <w:rPr>
          <w:rFonts w:ascii="Times New Roman" w:hAnsi="Times New Roman" w:cs="Times New Roman"/>
          <w:sz w:val="24"/>
          <w:szCs w:val="24"/>
        </w:rPr>
        <w:t xml:space="preserve">protective for PDA, </w:t>
      </w:r>
      <w:r>
        <w:rPr>
          <w:rFonts w:ascii="Times New Roman" w:hAnsi="Times New Roman" w:cs="Times New Roman"/>
          <w:sz w:val="24"/>
          <w:szCs w:val="24"/>
        </w:rPr>
        <w:t xml:space="preserve">BPD28 and IVH independent of GA. </w:t>
      </w:r>
      <w:r w:rsidRPr="007673EF">
        <w:rPr>
          <w:rFonts w:ascii="Times New Roman" w:hAnsi="Times New Roman" w:cs="Times New Roman"/>
          <w:sz w:val="24"/>
          <w:szCs w:val="24"/>
        </w:rPr>
        <w:t xml:space="preserve">ANS decreases </w:t>
      </w:r>
      <w:proofErr w:type="spellStart"/>
      <w:r w:rsidRPr="007673EF">
        <w:rPr>
          <w:rFonts w:ascii="Times New Roman" w:hAnsi="Times New Roman" w:cs="Times New Roman"/>
          <w:sz w:val="24"/>
          <w:szCs w:val="24"/>
        </w:rPr>
        <w:t>D∆</w:t>
      </w:r>
      <w:r w:rsidRPr="007673EF">
        <w:rPr>
          <w:rFonts w:ascii="Times New Roman" w:hAnsi="Times New Roman" w:cs="Times New Roman"/>
          <w:i/>
          <w:iCs/>
          <w:sz w:val="24"/>
          <w:szCs w:val="24"/>
        </w:rPr>
        <w:t>bw</w:t>
      </w:r>
      <w:proofErr w:type="spellEnd"/>
      <w:r w:rsidRPr="007673EF">
        <w:rPr>
          <w:rFonts w:ascii="Times New Roman" w:hAnsi="Times New Roman" w:cs="Times New Roman"/>
          <w:sz w:val="24"/>
          <w:szCs w:val="24"/>
        </w:rPr>
        <w:t xml:space="preserve">, which correlates inversely with GA during the first week of life. </w:t>
      </w:r>
      <w:r>
        <w:rPr>
          <w:rFonts w:ascii="Times New Roman" w:hAnsi="Times New Roman" w:cs="Times New Roman"/>
          <w:sz w:val="24"/>
          <w:szCs w:val="24"/>
        </w:rPr>
        <w:t xml:space="preserve">MDM and PAH have implications in </w:t>
      </w:r>
      <w:r w:rsidRPr="00206DF0">
        <w:rPr>
          <w:rFonts w:ascii="Times New Roman" w:hAnsi="Times New Roman" w:cs="Times New Roman"/>
          <w:sz w:val="24"/>
          <w:szCs w:val="24"/>
        </w:rPr>
        <w:t xml:space="preserve">∆ </w:t>
      </w:r>
      <w:proofErr w:type="spellStart"/>
      <w:proofErr w:type="gramStart"/>
      <w:r w:rsidRPr="00206DF0">
        <w:rPr>
          <w:rFonts w:ascii="Times New Roman" w:hAnsi="Times New Roman" w:cs="Times New Roman"/>
          <w:sz w:val="24"/>
          <w:szCs w:val="24"/>
        </w:rPr>
        <w:t>bw</w:t>
      </w:r>
      <w:proofErr w:type="spellEnd"/>
      <w:proofErr w:type="gramEnd"/>
      <w:r w:rsidRPr="00206D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in ELBW neonates. </w:t>
      </w:r>
    </w:p>
    <w:p w:rsidR="003D21D5" w:rsidRPr="00206DF0" w:rsidRDefault="003D21D5" w:rsidP="003D21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</w:p>
    <w:p w:rsidR="003D21D5" w:rsidRPr="00206DF0" w:rsidRDefault="003D21D5" w:rsidP="003D21D5">
      <w:pP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96473E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Key words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: ELBW infants, transitional weight loss, BPD, Antenatal steroid, maternal hypertension, maternal diabetes mellitus</w:t>
      </w:r>
    </w:p>
    <w:p w:rsidR="003D21D5" w:rsidRPr="0096473E" w:rsidRDefault="003D21D5" w:rsidP="003D21D5">
      <w:pPr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  <w:r w:rsidRPr="0096473E">
        <w:rPr>
          <w:rFonts w:ascii="Times New Roman" w:hAnsi="Times New Roman" w:cs="Times New Roman"/>
          <w:b/>
          <w:noProof/>
          <w:color w:val="111111"/>
          <w:sz w:val="24"/>
          <w:szCs w:val="24"/>
          <w:shd w:val="clear" w:color="auto" w:fill="FFFFFF"/>
        </w:rPr>
        <w:t>Biography</w:t>
      </w:r>
    </w:p>
    <w:p w:rsidR="003D21D5" w:rsidRPr="005E1E05" w:rsidRDefault="003D21D5" w:rsidP="003D21D5">
      <w:pPr>
        <w:rPr>
          <w:rFonts w:ascii="Times New Roman" w:hAnsi="Times New Roman" w:cs="Times New Roman"/>
          <w:b/>
          <w:sz w:val="24"/>
          <w:szCs w:val="24"/>
        </w:rPr>
      </w:pPr>
      <w:r w:rsidRPr="005E1E05">
        <w:rPr>
          <w:rFonts w:ascii="Times New Roman" w:hAnsi="Times New Roman" w:cs="Times New Roman"/>
          <w:b/>
          <w:sz w:val="24"/>
          <w:szCs w:val="24"/>
        </w:rPr>
        <w:t xml:space="preserve">Rita P. </w:t>
      </w:r>
      <w:proofErr w:type="spellStart"/>
      <w:r w:rsidRPr="005E1E05">
        <w:rPr>
          <w:rFonts w:ascii="Times New Roman" w:hAnsi="Times New Roman" w:cs="Times New Roman"/>
          <w:b/>
          <w:sz w:val="24"/>
          <w:szCs w:val="24"/>
        </w:rPr>
        <w:t>Verma</w:t>
      </w:r>
      <w:proofErr w:type="spellEnd"/>
      <w:r w:rsidRPr="005E1E05">
        <w:rPr>
          <w:rFonts w:ascii="Times New Roman" w:hAnsi="Times New Roman" w:cs="Times New Roman"/>
          <w:b/>
          <w:sz w:val="24"/>
          <w:szCs w:val="24"/>
        </w:rPr>
        <w:t>, M.D., F.A.A.P.</w:t>
      </w:r>
    </w:p>
    <w:p w:rsidR="003D21D5" w:rsidRDefault="003D21D5">
      <w:pPr>
        <w:rPr>
          <w:rFonts w:ascii="Calibri" w:eastAsia="+mj-ea" w:hAnsi="Calibri" w:cs="+mj-cs"/>
          <w:color w:val="000000"/>
          <w:kern w:val="24"/>
          <w:sz w:val="24"/>
          <w:szCs w:val="24"/>
        </w:rPr>
      </w:pPr>
    </w:p>
    <w:p w:rsidR="003D21D5" w:rsidRDefault="003D21D5">
      <w:pPr>
        <w:rPr>
          <w:rFonts w:ascii="Calibri" w:eastAsia="+mj-ea" w:hAnsi="Calibri" w:cs="+mj-cs"/>
          <w:color w:val="000000"/>
          <w:kern w:val="24"/>
          <w:sz w:val="24"/>
          <w:szCs w:val="24"/>
        </w:rPr>
      </w:pPr>
    </w:p>
    <w:p w:rsidR="003D21D5" w:rsidRPr="003D21D5" w:rsidRDefault="003D21D5">
      <w:pPr>
        <w:rPr>
          <w:sz w:val="24"/>
          <w:szCs w:val="24"/>
        </w:rPr>
      </w:pPr>
    </w:p>
    <w:sectPr w:rsidR="003D21D5" w:rsidRPr="003D21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1D5"/>
    <w:rsid w:val="003D21D5"/>
    <w:rsid w:val="00C55C65"/>
    <w:rsid w:val="00D4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77A689-59E5-4763-95BC-BF1E822C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2019-01-22T02:33:00Z</dcterms:created>
  <dcterms:modified xsi:type="dcterms:W3CDTF">2019-01-22T02:33:00Z</dcterms:modified>
</cp:coreProperties>
</file>