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36D" w:rsidRPr="0078146F" w:rsidRDefault="009E436D" w:rsidP="0078146F">
      <w:pPr>
        <w:spacing w:before="120" w:after="0" w:line="240" w:lineRule="auto"/>
        <w:rPr>
          <w:b/>
        </w:rPr>
      </w:pPr>
      <w:r w:rsidRPr="0078146F">
        <w:rPr>
          <w:rFonts w:eastAsia="Minion Pro" w:cs="Minion Pro"/>
          <w:b/>
          <w:bCs/>
          <w:color w:val="337AB7"/>
          <w:sz w:val="36"/>
          <w:szCs w:val="36"/>
        </w:rPr>
        <w:t>Osteocalcin levels in children with metabolic syndrome: correlations with cardio-metabolic parameters</w:t>
      </w:r>
    </w:p>
    <w:p w:rsidR="003C507D" w:rsidRPr="0078146F" w:rsidRDefault="009A05D0" w:rsidP="0078146F">
      <w:pPr>
        <w:spacing w:before="120" w:after="0" w:line="240" w:lineRule="auto"/>
        <w:rPr>
          <w:sz w:val="20"/>
          <w:vertAlign w:val="superscript"/>
        </w:rPr>
      </w:pPr>
      <w:r>
        <w:rPr>
          <w:sz w:val="20"/>
        </w:rPr>
        <w:t>Maria</w:t>
      </w:r>
      <w:r w:rsidR="003C507D" w:rsidRPr="0078146F">
        <w:rPr>
          <w:sz w:val="20"/>
        </w:rPr>
        <w:t xml:space="preserve"> Zhelyazkova</w:t>
      </w:r>
      <w:r w:rsidR="009E436D" w:rsidRPr="0078146F">
        <w:rPr>
          <w:sz w:val="20"/>
        </w:rPr>
        <w:t>-Savova</w:t>
      </w:r>
      <w:r w:rsidR="006D74C4" w:rsidRPr="0078146F">
        <w:rPr>
          <w:sz w:val="20"/>
          <w:vertAlign w:val="superscript"/>
        </w:rPr>
        <w:t>1</w:t>
      </w:r>
      <w:r>
        <w:rPr>
          <w:sz w:val="20"/>
        </w:rPr>
        <w:t>, Silvia</w:t>
      </w:r>
      <w:r w:rsidR="003C507D" w:rsidRPr="0078146F">
        <w:rPr>
          <w:sz w:val="20"/>
        </w:rPr>
        <w:t xml:space="preserve"> Gancheva</w:t>
      </w:r>
      <w:r w:rsidR="006D74C4" w:rsidRPr="0078146F">
        <w:rPr>
          <w:sz w:val="20"/>
          <w:vertAlign w:val="superscript"/>
        </w:rPr>
        <w:t>1</w:t>
      </w:r>
      <w:r>
        <w:rPr>
          <w:sz w:val="20"/>
        </w:rPr>
        <w:t>, Sonya</w:t>
      </w:r>
      <w:r w:rsidR="003C507D" w:rsidRPr="0078146F">
        <w:rPr>
          <w:sz w:val="20"/>
        </w:rPr>
        <w:t xml:space="preserve"> Galcheva</w:t>
      </w:r>
      <w:r w:rsidR="006D74C4" w:rsidRPr="0078146F">
        <w:rPr>
          <w:sz w:val="20"/>
          <w:vertAlign w:val="superscript"/>
        </w:rPr>
        <w:t>2</w:t>
      </w:r>
      <w:r w:rsidR="003C507D" w:rsidRPr="0078146F">
        <w:rPr>
          <w:sz w:val="20"/>
        </w:rPr>
        <w:t>, B</w:t>
      </w:r>
      <w:r>
        <w:rPr>
          <w:sz w:val="20"/>
        </w:rPr>
        <w:t>istra</w:t>
      </w:r>
      <w:r w:rsidR="003C507D" w:rsidRPr="0078146F">
        <w:rPr>
          <w:sz w:val="20"/>
        </w:rPr>
        <w:t xml:space="preserve"> Galunska</w:t>
      </w:r>
      <w:r w:rsidR="006D74C4" w:rsidRPr="0078146F">
        <w:rPr>
          <w:sz w:val="20"/>
          <w:vertAlign w:val="superscript"/>
        </w:rPr>
        <w:t>3</w:t>
      </w:r>
      <w:r w:rsidR="003C507D" w:rsidRPr="0078146F">
        <w:rPr>
          <w:sz w:val="20"/>
        </w:rPr>
        <w:t>, V</w:t>
      </w:r>
      <w:r>
        <w:rPr>
          <w:sz w:val="20"/>
        </w:rPr>
        <w:t>ioleta</w:t>
      </w:r>
      <w:r w:rsidR="003C507D" w:rsidRPr="0078146F">
        <w:rPr>
          <w:sz w:val="20"/>
        </w:rPr>
        <w:t xml:space="preserve"> Yotova</w:t>
      </w:r>
      <w:r w:rsidR="006D74C4" w:rsidRPr="0078146F">
        <w:rPr>
          <w:sz w:val="20"/>
          <w:vertAlign w:val="superscript"/>
        </w:rPr>
        <w:t>2</w:t>
      </w:r>
    </w:p>
    <w:p w:rsidR="00580A57" w:rsidRDefault="00327C7A" w:rsidP="0078146F">
      <w:pPr>
        <w:spacing w:before="120" w:after="0" w:line="240" w:lineRule="auto"/>
        <w:rPr>
          <w:sz w:val="20"/>
        </w:rPr>
      </w:pPr>
      <w:r w:rsidRPr="0078146F">
        <w:rPr>
          <w:sz w:val="20"/>
          <w:vertAlign w:val="superscript"/>
        </w:rPr>
        <w:t>1</w:t>
      </w:r>
      <w:r w:rsidR="00153322">
        <w:rPr>
          <w:sz w:val="20"/>
        </w:rPr>
        <w:t>Department of Pharmacology and Clinical P</w:t>
      </w:r>
      <w:r w:rsidRPr="0078146F">
        <w:rPr>
          <w:sz w:val="20"/>
        </w:rPr>
        <w:t>harmacology and</w:t>
      </w:r>
      <w:r w:rsidR="00153322">
        <w:rPr>
          <w:sz w:val="20"/>
        </w:rPr>
        <w:t xml:space="preserve"> T</w:t>
      </w:r>
      <w:r w:rsidRPr="0078146F">
        <w:rPr>
          <w:sz w:val="20"/>
        </w:rPr>
        <w:t>herapy</w:t>
      </w:r>
      <w:r w:rsidR="0078146F" w:rsidRPr="0078146F">
        <w:rPr>
          <w:sz w:val="20"/>
        </w:rPr>
        <w:t xml:space="preserve">, </w:t>
      </w:r>
      <w:r w:rsidR="009E436D" w:rsidRPr="0078146F">
        <w:rPr>
          <w:sz w:val="20"/>
          <w:vertAlign w:val="superscript"/>
        </w:rPr>
        <w:t>2</w:t>
      </w:r>
      <w:r w:rsidR="0078146F" w:rsidRPr="0078146F">
        <w:rPr>
          <w:sz w:val="20"/>
        </w:rPr>
        <w:t xml:space="preserve">Department of Pediatrics, </w:t>
      </w:r>
      <w:r w:rsidR="00AC0623" w:rsidRPr="0078146F">
        <w:rPr>
          <w:sz w:val="20"/>
          <w:vertAlign w:val="superscript"/>
        </w:rPr>
        <w:t>3</w:t>
      </w:r>
      <w:r w:rsidR="00153322">
        <w:rPr>
          <w:sz w:val="20"/>
        </w:rPr>
        <w:t>Department of B</w:t>
      </w:r>
      <w:r w:rsidR="00AC0623" w:rsidRPr="0078146F">
        <w:rPr>
          <w:sz w:val="20"/>
        </w:rPr>
        <w:t>iochemistry</w:t>
      </w:r>
      <w:r w:rsidR="00153322">
        <w:rPr>
          <w:sz w:val="20"/>
        </w:rPr>
        <w:t>, Molecular Medicine and N</w:t>
      </w:r>
      <w:r w:rsidR="00580A57" w:rsidRPr="0078146F">
        <w:rPr>
          <w:sz w:val="20"/>
        </w:rPr>
        <w:t>utrigenomics</w:t>
      </w:r>
    </w:p>
    <w:p w:rsidR="009E436D" w:rsidRPr="0078146F" w:rsidRDefault="009E436D" w:rsidP="0078146F">
      <w:pPr>
        <w:spacing w:before="120" w:after="0" w:line="240" w:lineRule="auto"/>
        <w:rPr>
          <w:sz w:val="20"/>
        </w:rPr>
      </w:pPr>
      <w:r w:rsidRPr="0078146F">
        <w:rPr>
          <w:sz w:val="20"/>
        </w:rPr>
        <w:t xml:space="preserve">Medical University </w:t>
      </w:r>
      <w:r w:rsidR="00580A57" w:rsidRPr="0078146F">
        <w:rPr>
          <w:sz w:val="20"/>
        </w:rPr>
        <w:t xml:space="preserve">of </w:t>
      </w:r>
      <w:r w:rsidRPr="0078146F">
        <w:rPr>
          <w:sz w:val="20"/>
        </w:rPr>
        <w:t>Varna</w:t>
      </w:r>
      <w:r w:rsidR="00580A57" w:rsidRPr="0078146F">
        <w:rPr>
          <w:sz w:val="20"/>
        </w:rPr>
        <w:t>, Bulgaria</w:t>
      </w:r>
    </w:p>
    <w:p w:rsidR="00C844B1" w:rsidRDefault="00C844B1" w:rsidP="0078146F">
      <w:pPr>
        <w:spacing w:before="120" w:after="0" w:line="240" w:lineRule="auto"/>
      </w:pPr>
      <w:r w:rsidRPr="0078146F">
        <w:rPr>
          <w:rFonts w:eastAsia="Tw Cen MT" w:cs="Tw Cen MT"/>
          <w:b/>
          <w:color w:val="BF5A14"/>
          <w:sz w:val="20"/>
        </w:rPr>
        <w:t>Abstract</w:t>
      </w:r>
    </w:p>
    <w:p w:rsidR="003C507D" w:rsidRPr="0078146F" w:rsidRDefault="003C507D" w:rsidP="0078146F">
      <w:pPr>
        <w:spacing w:before="120" w:after="0" w:line="240" w:lineRule="auto"/>
        <w:rPr>
          <w:sz w:val="18"/>
        </w:rPr>
      </w:pPr>
      <w:r w:rsidRPr="0078146F">
        <w:rPr>
          <w:sz w:val="18"/>
        </w:rPr>
        <w:t xml:space="preserve">Background. Osteocalcin (OC) – a bone derived vitamin K dependent protein, has been found to regulate energy metabolism. In rodents, it is the </w:t>
      </w:r>
      <w:proofErr w:type="spellStart"/>
      <w:r w:rsidRPr="0078146F">
        <w:rPr>
          <w:sz w:val="18"/>
        </w:rPr>
        <w:t>undercarboxylated</w:t>
      </w:r>
      <w:proofErr w:type="spellEnd"/>
      <w:r w:rsidRPr="0078146F">
        <w:rPr>
          <w:sz w:val="18"/>
        </w:rPr>
        <w:t xml:space="preserve"> form (</w:t>
      </w:r>
      <w:proofErr w:type="spellStart"/>
      <w:r w:rsidRPr="0078146F">
        <w:rPr>
          <w:sz w:val="18"/>
        </w:rPr>
        <w:t>ucOC</w:t>
      </w:r>
      <w:proofErr w:type="spellEnd"/>
      <w:r w:rsidRPr="0078146F">
        <w:rPr>
          <w:sz w:val="18"/>
        </w:rPr>
        <w:t xml:space="preserve">) that </w:t>
      </w:r>
      <w:r w:rsidR="00A04F5E" w:rsidRPr="0078146F">
        <w:rPr>
          <w:sz w:val="18"/>
        </w:rPr>
        <w:t>has been</w:t>
      </w:r>
      <w:r w:rsidRPr="0078146F">
        <w:rPr>
          <w:sz w:val="18"/>
        </w:rPr>
        <w:t xml:space="preserve"> </w:t>
      </w:r>
      <w:r w:rsidR="00A04F5E" w:rsidRPr="0078146F">
        <w:rPr>
          <w:sz w:val="18"/>
        </w:rPr>
        <w:t>described</w:t>
      </w:r>
      <w:r w:rsidRPr="0078146F">
        <w:rPr>
          <w:sz w:val="18"/>
        </w:rPr>
        <w:t xml:space="preserve"> </w:t>
      </w:r>
      <w:r w:rsidR="00A04F5E" w:rsidRPr="0078146F">
        <w:rPr>
          <w:sz w:val="18"/>
        </w:rPr>
        <w:t>to</w:t>
      </w:r>
      <w:r w:rsidRPr="0078146F">
        <w:rPr>
          <w:sz w:val="18"/>
        </w:rPr>
        <w:t xml:space="preserve"> release insulin </w:t>
      </w:r>
      <w:r w:rsidR="00A04F5E" w:rsidRPr="0078146F">
        <w:rPr>
          <w:sz w:val="18"/>
        </w:rPr>
        <w:t xml:space="preserve">from beta cells </w:t>
      </w:r>
      <w:r w:rsidRPr="0078146F">
        <w:rPr>
          <w:sz w:val="18"/>
        </w:rPr>
        <w:t xml:space="preserve">and </w:t>
      </w:r>
      <w:r w:rsidR="00A04F5E" w:rsidRPr="0078146F">
        <w:rPr>
          <w:sz w:val="18"/>
        </w:rPr>
        <w:t xml:space="preserve">to stimulate </w:t>
      </w:r>
      <w:r w:rsidRPr="0078146F">
        <w:rPr>
          <w:sz w:val="18"/>
        </w:rPr>
        <w:t>adiponectin</w:t>
      </w:r>
      <w:r w:rsidR="00A04F5E" w:rsidRPr="0078146F">
        <w:rPr>
          <w:sz w:val="18"/>
        </w:rPr>
        <w:t xml:space="preserve"> secretion from adipocytes</w:t>
      </w:r>
      <w:r w:rsidRPr="0078146F">
        <w:rPr>
          <w:sz w:val="18"/>
        </w:rPr>
        <w:t xml:space="preserve">. In humans, evidence is conflicting as to which form of OC – the </w:t>
      </w:r>
      <w:proofErr w:type="spellStart"/>
      <w:r w:rsidRPr="0078146F">
        <w:rPr>
          <w:sz w:val="18"/>
        </w:rPr>
        <w:t>ucOC</w:t>
      </w:r>
      <w:proofErr w:type="spellEnd"/>
      <w:r w:rsidRPr="0078146F">
        <w:rPr>
          <w:sz w:val="18"/>
        </w:rPr>
        <w:t xml:space="preserve">, or the </w:t>
      </w:r>
      <w:proofErr w:type="spellStart"/>
      <w:r w:rsidRPr="0078146F">
        <w:rPr>
          <w:sz w:val="18"/>
        </w:rPr>
        <w:t>carboxylated</w:t>
      </w:r>
      <w:proofErr w:type="spellEnd"/>
      <w:r w:rsidRPr="0078146F">
        <w:rPr>
          <w:sz w:val="18"/>
        </w:rPr>
        <w:t xml:space="preserve"> one (</w:t>
      </w:r>
      <w:proofErr w:type="spellStart"/>
      <w:r w:rsidRPr="0078146F">
        <w:rPr>
          <w:sz w:val="18"/>
        </w:rPr>
        <w:t>cOC</w:t>
      </w:r>
      <w:proofErr w:type="spellEnd"/>
      <w:r w:rsidRPr="0078146F">
        <w:rPr>
          <w:sz w:val="18"/>
        </w:rPr>
        <w:t>) is hormonally active.</w:t>
      </w:r>
    </w:p>
    <w:p w:rsidR="003C507D" w:rsidRPr="0078146F" w:rsidRDefault="003C507D" w:rsidP="0078146F">
      <w:pPr>
        <w:spacing w:before="120" w:after="0" w:line="240" w:lineRule="auto"/>
        <w:rPr>
          <w:sz w:val="18"/>
        </w:rPr>
      </w:pPr>
      <w:r w:rsidRPr="0078146F">
        <w:rPr>
          <w:sz w:val="18"/>
        </w:rPr>
        <w:t xml:space="preserve">Objective. It was the aim of our work to study the </w:t>
      </w:r>
      <w:r w:rsidR="00327C7A" w:rsidRPr="0078146F">
        <w:rPr>
          <w:sz w:val="18"/>
        </w:rPr>
        <w:t>serum</w:t>
      </w:r>
      <w:r w:rsidRPr="0078146F">
        <w:rPr>
          <w:sz w:val="18"/>
        </w:rPr>
        <w:t xml:space="preserve"> levels of </w:t>
      </w:r>
      <w:r w:rsidR="00A04F5E" w:rsidRPr="0078146F">
        <w:rPr>
          <w:sz w:val="18"/>
        </w:rPr>
        <w:t>OC</w:t>
      </w:r>
      <w:r w:rsidRPr="0078146F">
        <w:rPr>
          <w:sz w:val="18"/>
        </w:rPr>
        <w:t xml:space="preserve"> in its two forms – </w:t>
      </w:r>
      <w:proofErr w:type="spellStart"/>
      <w:r w:rsidRPr="0078146F">
        <w:rPr>
          <w:sz w:val="18"/>
        </w:rPr>
        <w:t>cOC</w:t>
      </w:r>
      <w:proofErr w:type="spellEnd"/>
      <w:r w:rsidRPr="0078146F">
        <w:rPr>
          <w:sz w:val="18"/>
        </w:rPr>
        <w:t xml:space="preserve"> and </w:t>
      </w:r>
      <w:proofErr w:type="spellStart"/>
      <w:r w:rsidRPr="0078146F">
        <w:rPr>
          <w:sz w:val="18"/>
        </w:rPr>
        <w:t>ucOC</w:t>
      </w:r>
      <w:proofErr w:type="spellEnd"/>
      <w:r w:rsidR="00327C7A" w:rsidRPr="0078146F">
        <w:rPr>
          <w:sz w:val="18"/>
        </w:rPr>
        <w:t>,</w:t>
      </w:r>
      <w:r w:rsidRPr="0078146F">
        <w:rPr>
          <w:sz w:val="18"/>
        </w:rPr>
        <w:t xml:space="preserve"> and their relationship</w:t>
      </w:r>
      <w:r w:rsidR="00327C7A" w:rsidRPr="0078146F">
        <w:rPr>
          <w:sz w:val="18"/>
        </w:rPr>
        <w:t>s</w:t>
      </w:r>
      <w:r w:rsidRPr="0078146F">
        <w:rPr>
          <w:sz w:val="18"/>
        </w:rPr>
        <w:t xml:space="preserve"> to cardio-metabolic parameters in children with metabolic syndrome.</w:t>
      </w:r>
    </w:p>
    <w:p w:rsidR="003C507D" w:rsidRPr="0078146F" w:rsidRDefault="003C507D" w:rsidP="0078146F">
      <w:pPr>
        <w:spacing w:before="120" w:after="0" w:line="240" w:lineRule="auto"/>
        <w:rPr>
          <w:sz w:val="18"/>
        </w:rPr>
      </w:pPr>
      <w:r w:rsidRPr="0078146F">
        <w:rPr>
          <w:sz w:val="18"/>
        </w:rPr>
        <w:t>Methods and patients. The population studied included 87 children - 49 bo</w:t>
      </w:r>
      <w:r w:rsidR="009E436D" w:rsidRPr="0078146F">
        <w:rPr>
          <w:sz w:val="18"/>
        </w:rPr>
        <w:t xml:space="preserve">ys and 38 girls (mean age 12.06±0.32 </w:t>
      </w:r>
      <w:r w:rsidRPr="0078146F">
        <w:rPr>
          <w:sz w:val="18"/>
        </w:rPr>
        <w:t>years, range 8-17 years). They were divided in three groups</w:t>
      </w:r>
      <w:r w:rsidR="005648E9" w:rsidRPr="005648E9">
        <w:rPr>
          <w:sz w:val="18"/>
        </w:rPr>
        <w:t xml:space="preserve"> </w:t>
      </w:r>
      <w:r w:rsidR="005648E9" w:rsidRPr="0078146F">
        <w:rPr>
          <w:sz w:val="18"/>
        </w:rPr>
        <w:t>according to Cole criteria</w:t>
      </w:r>
      <w:r w:rsidRPr="0078146F">
        <w:rPr>
          <w:sz w:val="18"/>
        </w:rPr>
        <w:t xml:space="preserve">: </w:t>
      </w:r>
      <w:r w:rsidR="009E436D" w:rsidRPr="0078146F">
        <w:rPr>
          <w:sz w:val="18"/>
        </w:rPr>
        <w:t>normal (n=28), ove</w:t>
      </w:r>
      <w:r w:rsidR="005648E9">
        <w:rPr>
          <w:sz w:val="18"/>
        </w:rPr>
        <w:t>rweight (n=17) and obese (n=42)</w:t>
      </w:r>
      <w:bookmarkStart w:id="0" w:name="_GoBack"/>
      <w:bookmarkEnd w:id="0"/>
      <w:r w:rsidRPr="0078146F">
        <w:rPr>
          <w:sz w:val="18"/>
        </w:rPr>
        <w:t xml:space="preserve">. Serum levels of </w:t>
      </w:r>
      <w:proofErr w:type="spellStart"/>
      <w:r w:rsidRPr="0078146F">
        <w:rPr>
          <w:sz w:val="18"/>
        </w:rPr>
        <w:t>ucOC</w:t>
      </w:r>
      <w:proofErr w:type="spellEnd"/>
      <w:r w:rsidRPr="0078146F">
        <w:rPr>
          <w:sz w:val="18"/>
        </w:rPr>
        <w:t xml:space="preserve"> and </w:t>
      </w:r>
      <w:proofErr w:type="spellStart"/>
      <w:r w:rsidRPr="0078146F">
        <w:rPr>
          <w:sz w:val="18"/>
        </w:rPr>
        <w:t>cOC</w:t>
      </w:r>
      <w:proofErr w:type="spellEnd"/>
      <w:r w:rsidRPr="0078146F">
        <w:rPr>
          <w:sz w:val="18"/>
        </w:rPr>
        <w:t xml:space="preserve"> were measured, as were serum leptin and adiponectin levels, in addition to the conventional cardio-metabolic parameters characterizing the metabolic syndrome. Statistics: one-way ANOVA with Bonferroni multiple comparison test and the post test for linear trend were used.</w:t>
      </w:r>
    </w:p>
    <w:p w:rsidR="003C507D" w:rsidRPr="0078146F" w:rsidRDefault="003C507D" w:rsidP="0078146F">
      <w:pPr>
        <w:spacing w:before="120" w:after="0" w:line="240" w:lineRule="auto"/>
        <w:rPr>
          <w:sz w:val="18"/>
        </w:rPr>
      </w:pPr>
      <w:r w:rsidRPr="0078146F">
        <w:rPr>
          <w:sz w:val="18"/>
        </w:rPr>
        <w:t xml:space="preserve">Results. There was a clear reduction in the serum levels of </w:t>
      </w:r>
      <w:proofErr w:type="spellStart"/>
      <w:r w:rsidRPr="0078146F">
        <w:rPr>
          <w:sz w:val="18"/>
        </w:rPr>
        <w:t>cOC</w:t>
      </w:r>
      <w:proofErr w:type="spellEnd"/>
      <w:r w:rsidRPr="0078146F">
        <w:rPr>
          <w:sz w:val="18"/>
        </w:rPr>
        <w:t xml:space="preserve"> from </w:t>
      </w:r>
      <w:r w:rsidR="009E436D" w:rsidRPr="0078146F">
        <w:rPr>
          <w:sz w:val="18"/>
        </w:rPr>
        <w:t>normal</w:t>
      </w:r>
      <w:r w:rsidRPr="0078146F">
        <w:rPr>
          <w:sz w:val="18"/>
        </w:rPr>
        <w:t xml:space="preserve"> to obese children (</w:t>
      </w:r>
      <w:r w:rsidR="009E436D" w:rsidRPr="0078146F">
        <w:rPr>
          <w:sz w:val="18"/>
        </w:rPr>
        <w:t xml:space="preserve">one-way ANOVA, </w:t>
      </w:r>
      <w:r w:rsidRPr="0078146F">
        <w:rPr>
          <w:sz w:val="18"/>
        </w:rPr>
        <w:t xml:space="preserve">p=0.0011) with statistically significant difference between </w:t>
      </w:r>
      <w:r w:rsidR="009E436D" w:rsidRPr="0078146F">
        <w:rPr>
          <w:sz w:val="18"/>
        </w:rPr>
        <w:t>these groups,</w:t>
      </w:r>
      <w:r w:rsidRPr="0078146F">
        <w:rPr>
          <w:sz w:val="18"/>
        </w:rPr>
        <w:t xml:space="preserve"> and </w:t>
      </w:r>
      <w:r w:rsidR="009E436D" w:rsidRPr="0078146F">
        <w:rPr>
          <w:sz w:val="18"/>
        </w:rPr>
        <w:t xml:space="preserve">a </w:t>
      </w:r>
      <w:r w:rsidRPr="0078146F">
        <w:rPr>
          <w:sz w:val="18"/>
        </w:rPr>
        <w:t xml:space="preserve">highly significant linear trend (p=0.0004), while the levels of </w:t>
      </w:r>
      <w:proofErr w:type="spellStart"/>
      <w:r w:rsidRPr="0078146F">
        <w:rPr>
          <w:sz w:val="18"/>
        </w:rPr>
        <w:t>ucOC</w:t>
      </w:r>
      <w:proofErr w:type="spellEnd"/>
      <w:r w:rsidRPr="0078146F">
        <w:rPr>
          <w:sz w:val="18"/>
        </w:rPr>
        <w:t xml:space="preserve"> only slightly and insignificantly increased. Significant negative correlations were found between</w:t>
      </w:r>
      <w:r w:rsidR="00327C7A" w:rsidRPr="0078146F">
        <w:rPr>
          <w:sz w:val="18"/>
        </w:rPr>
        <w:t xml:space="preserve"> levels of</w:t>
      </w:r>
      <w:r w:rsidRPr="0078146F">
        <w:rPr>
          <w:sz w:val="18"/>
        </w:rPr>
        <w:t xml:space="preserve"> </w:t>
      </w:r>
      <w:proofErr w:type="spellStart"/>
      <w:r w:rsidRPr="0078146F">
        <w:rPr>
          <w:sz w:val="18"/>
        </w:rPr>
        <w:t>cOC</w:t>
      </w:r>
      <w:proofErr w:type="spellEnd"/>
      <w:r w:rsidRPr="0078146F">
        <w:rPr>
          <w:sz w:val="18"/>
        </w:rPr>
        <w:t xml:space="preserve"> and BMI, body weight, waist circumference, blood glucose, HOMA-IR, triglycerides, leptin, systolic and diastolic blood pressure, </w:t>
      </w:r>
      <w:r w:rsidR="009E436D" w:rsidRPr="0078146F">
        <w:rPr>
          <w:sz w:val="18"/>
        </w:rPr>
        <w:t>and</w:t>
      </w:r>
      <w:r w:rsidRPr="0078146F">
        <w:rPr>
          <w:sz w:val="18"/>
        </w:rPr>
        <w:t xml:space="preserve"> </w:t>
      </w:r>
      <w:r w:rsidR="009E436D" w:rsidRPr="0078146F">
        <w:rPr>
          <w:sz w:val="18"/>
        </w:rPr>
        <w:t>a positive correlation with adiponectin</w:t>
      </w:r>
      <w:r w:rsidRPr="0078146F">
        <w:rPr>
          <w:sz w:val="18"/>
        </w:rPr>
        <w:t xml:space="preserve">. No meaningful relationships were found between the biochemical and anthropometric measures and </w:t>
      </w:r>
      <w:proofErr w:type="spellStart"/>
      <w:r w:rsidRPr="0078146F">
        <w:rPr>
          <w:sz w:val="18"/>
        </w:rPr>
        <w:t>ucOC</w:t>
      </w:r>
      <w:proofErr w:type="spellEnd"/>
      <w:r w:rsidRPr="0078146F">
        <w:rPr>
          <w:sz w:val="18"/>
        </w:rPr>
        <w:t>.</w:t>
      </w:r>
    </w:p>
    <w:p w:rsidR="00C844B1" w:rsidRPr="009A05D0" w:rsidRDefault="003C507D" w:rsidP="0078146F">
      <w:pPr>
        <w:spacing w:before="120" w:after="0" w:line="240" w:lineRule="auto"/>
        <w:rPr>
          <w:sz w:val="18"/>
        </w:rPr>
      </w:pPr>
      <w:r w:rsidRPr="0078146F">
        <w:rPr>
          <w:sz w:val="18"/>
        </w:rPr>
        <w:t xml:space="preserve">Conclusions. The present results support the involvement of </w:t>
      </w:r>
      <w:proofErr w:type="spellStart"/>
      <w:r w:rsidRPr="0078146F">
        <w:rPr>
          <w:sz w:val="18"/>
        </w:rPr>
        <w:t>carboxylated</w:t>
      </w:r>
      <w:proofErr w:type="spellEnd"/>
      <w:r w:rsidRPr="0078146F">
        <w:rPr>
          <w:sz w:val="18"/>
        </w:rPr>
        <w:t xml:space="preserve"> OC in the regulation of carbohydrate and lipid metabolism and in the cardiovascular manifestations of metabolic syndrome at this early age. </w:t>
      </w:r>
    </w:p>
    <w:p w:rsidR="00AC0623" w:rsidRPr="0078146F" w:rsidRDefault="00AC0623" w:rsidP="0078146F">
      <w:pPr>
        <w:spacing w:before="120" w:after="0" w:line="240" w:lineRule="auto"/>
        <w:rPr>
          <w:rFonts w:eastAsia="Tw Cen MT" w:cs="Tw Cen MT"/>
          <w:b/>
          <w:color w:val="BF5A14"/>
          <w:sz w:val="20"/>
        </w:rPr>
      </w:pPr>
      <w:r w:rsidRPr="0078146F">
        <w:rPr>
          <w:rFonts w:eastAsia="Tw Cen MT" w:cs="Tw Cen MT"/>
          <w:b/>
          <w:color w:val="BF5A14"/>
          <w:sz w:val="20"/>
        </w:rPr>
        <w:t>Recent publications</w:t>
      </w:r>
    </w:p>
    <w:p w:rsidR="00AC0623" w:rsidRPr="0078146F" w:rsidRDefault="00C844B1" w:rsidP="0078146F">
      <w:pPr>
        <w:spacing w:before="120" w:after="0" w:line="240" w:lineRule="auto"/>
        <w:rPr>
          <w:rFonts w:ascii="Arial" w:eastAsia="Tw Cen MT" w:hAnsi="Tw Cen MT" w:cs="Tw Cen MT"/>
          <w:b/>
          <w:color w:val="BF5A14"/>
          <w:sz w:val="18"/>
          <w:szCs w:val="20"/>
        </w:rPr>
      </w:pPr>
      <w:r w:rsidRPr="0078146F">
        <w:rPr>
          <w:rFonts w:asciiTheme="majorHAnsi" w:hAnsiTheme="majorHAnsi" w:cs="FreeSetC"/>
          <w:b/>
          <w:sz w:val="18"/>
          <w:szCs w:val="24"/>
        </w:rPr>
        <w:t>Z</w:t>
      </w:r>
      <w:r w:rsidRPr="0078146F">
        <w:rPr>
          <w:rFonts w:asciiTheme="majorHAnsi" w:hAnsiTheme="majorHAnsi" w:cs="FreeSetC"/>
          <w:b/>
          <w:sz w:val="18"/>
          <w:szCs w:val="20"/>
        </w:rPr>
        <w:t>helyazkova-</w:t>
      </w:r>
      <w:proofErr w:type="spellStart"/>
      <w:r w:rsidRPr="0078146F">
        <w:rPr>
          <w:rFonts w:asciiTheme="majorHAnsi" w:hAnsiTheme="majorHAnsi" w:cs="FreeSetC"/>
          <w:b/>
          <w:sz w:val="18"/>
          <w:szCs w:val="20"/>
        </w:rPr>
        <w:t>Savova</w:t>
      </w:r>
      <w:proofErr w:type="spellEnd"/>
      <w:r w:rsidRPr="0078146F">
        <w:rPr>
          <w:rFonts w:asciiTheme="majorHAnsi" w:hAnsiTheme="majorHAnsi" w:cs="FreeSetC"/>
          <w:b/>
          <w:sz w:val="18"/>
          <w:szCs w:val="20"/>
        </w:rPr>
        <w:t xml:space="preserve"> M,</w:t>
      </w:r>
      <w:r w:rsidRPr="0078146F">
        <w:rPr>
          <w:rFonts w:asciiTheme="majorHAnsi" w:hAnsiTheme="majorHAnsi" w:cs="FreeSetC"/>
          <w:sz w:val="18"/>
          <w:szCs w:val="20"/>
        </w:rPr>
        <w:t xml:space="preserve">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Gaunska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B, D.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Gerova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,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Siderova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M,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Zorcheva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R,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Paskalev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D. </w:t>
      </w:r>
      <w:proofErr w:type="spellStart"/>
      <w:r w:rsidR="009A05D0" w:rsidRPr="0078146F">
        <w:rPr>
          <w:rFonts w:asciiTheme="majorHAnsi" w:hAnsiTheme="majorHAnsi" w:cs="FreeSetC"/>
          <w:sz w:val="18"/>
          <w:szCs w:val="20"/>
        </w:rPr>
        <w:t>Undercarboxylated</w:t>
      </w:r>
      <w:proofErr w:type="spellEnd"/>
      <w:r w:rsidR="009A05D0" w:rsidRPr="0078146F">
        <w:rPr>
          <w:rFonts w:asciiTheme="majorHAnsi" w:hAnsiTheme="majorHAnsi" w:cs="FreeSetC"/>
          <w:sz w:val="18"/>
          <w:szCs w:val="20"/>
        </w:rPr>
        <w:t xml:space="preserve"> osteocalcin in postmenopausal patients on hemodialysis</w:t>
      </w:r>
      <w:r w:rsidRPr="0078146F">
        <w:rPr>
          <w:rFonts w:asciiTheme="majorHAnsi" w:hAnsiTheme="majorHAnsi" w:cs="FreeSetC"/>
          <w:sz w:val="18"/>
          <w:szCs w:val="20"/>
        </w:rPr>
        <w:t>. Nephrology (St Petersburg) 2011; 15(3):35-39</w:t>
      </w:r>
    </w:p>
    <w:p w:rsidR="00C844B1" w:rsidRPr="0078146F" w:rsidRDefault="00AC0623" w:rsidP="0078146F">
      <w:pPr>
        <w:autoSpaceDE w:val="0"/>
        <w:autoSpaceDN w:val="0"/>
        <w:adjustRightInd w:val="0"/>
        <w:spacing w:before="120" w:after="0" w:line="240" w:lineRule="auto"/>
        <w:rPr>
          <w:rFonts w:asciiTheme="majorHAnsi" w:hAnsiTheme="majorHAnsi" w:cs="FreeSetC"/>
          <w:sz w:val="18"/>
          <w:szCs w:val="20"/>
        </w:rPr>
      </w:pPr>
      <w:r w:rsidRPr="0078146F">
        <w:rPr>
          <w:rFonts w:asciiTheme="majorHAnsi" w:hAnsiTheme="majorHAnsi" w:cs="FreeSetC"/>
          <w:b/>
          <w:sz w:val="18"/>
          <w:szCs w:val="20"/>
        </w:rPr>
        <w:t>Zhelyazkova-</w:t>
      </w:r>
      <w:proofErr w:type="spellStart"/>
      <w:r w:rsidRPr="0078146F">
        <w:rPr>
          <w:rFonts w:asciiTheme="majorHAnsi" w:hAnsiTheme="majorHAnsi" w:cs="FreeSetC"/>
          <w:b/>
          <w:sz w:val="18"/>
          <w:szCs w:val="20"/>
        </w:rPr>
        <w:t>Savova</w:t>
      </w:r>
      <w:proofErr w:type="spellEnd"/>
      <w:r w:rsidRPr="0078146F">
        <w:rPr>
          <w:rFonts w:asciiTheme="majorHAnsi" w:hAnsiTheme="majorHAnsi" w:cs="FreeSetC"/>
          <w:b/>
          <w:sz w:val="18"/>
          <w:szCs w:val="20"/>
        </w:rPr>
        <w:t xml:space="preserve"> M</w:t>
      </w:r>
      <w:r w:rsidRPr="0078146F">
        <w:rPr>
          <w:rFonts w:asciiTheme="majorHAnsi" w:hAnsiTheme="majorHAnsi" w:cs="FreeSetC"/>
          <w:sz w:val="18"/>
          <w:szCs w:val="20"/>
        </w:rPr>
        <w:t xml:space="preserve">.,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Gancheva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S., </w:t>
      </w:r>
      <w:proofErr w:type="spellStart"/>
      <w:r w:rsidRPr="0078146F">
        <w:rPr>
          <w:rFonts w:asciiTheme="majorHAnsi" w:hAnsiTheme="majorHAnsi" w:cs="FreeSetC"/>
          <w:sz w:val="18"/>
          <w:szCs w:val="20"/>
        </w:rPr>
        <w:t>Sirakova</w:t>
      </w:r>
      <w:proofErr w:type="spellEnd"/>
      <w:r w:rsidRPr="0078146F">
        <w:rPr>
          <w:rFonts w:asciiTheme="majorHAnsi" w:hAnsiTheme="majorHAnsi" w:cs="FreeSetC"/>
          <w:sz w:val="18"/>
          <w:szCs w:val="20"/>
        </w:rPr>
        <w:t xml:space="preserve"> V. </w:t>
      </w:r>
      <w:r w:rsidR="009A05D0" w:rsidRPr="0078146F">
        <w:rPr>
          <w:rFonts w:asciiTheme="majorHAnsi" w:hAnsiTheme="majorHAnsi" w:cs="FreeSetC"/>
          <w:sz w:val="18"/>
          <w:szCs w:val="20"/>
        </w:rPr>
        <w:t>Potential statin-drug interactions: prevalence and clinical significance</w:t>
      </w:r>
      <w:r w:rsidRPr="0078146F">
        <w:rPr>
          <w:rFonts w:asciiTheme="majorHAnsi" w:hAnsiTheme="majorHAnsi" w:cs="FreeSetC"/>
          <w:sz w:val="18"/>
          <w:szCs w:val="20"/>
        </w:rPr>
        <w:t>. Springer Plus 2014; 3:168</w:t>
      </w:r>
    </w:p>
    <w:p w:rsidR="00C844B1" w:rsidRPr="0078146F" w:rsidRDefault="00C844B1" w:rsidP="0078146F">
      <w:pPr>
        <w:spacing w:before="120" w:after="0" w:line="240" w:lineRule="auto"/>
        <w:rPr>
          <w:rFonts w:asciiTheme="majorHAnsi" w:hAnsiTheme="majorHAnsi" w:cs="Myriad Pro"/>
          <w:color w:val="000000"/>
          <w:sz w:val="18"/>
          <w:szCs w:val="20"/>
        </w:rPr>
      </w:pPr>
      <w:proofErr w:type="spellStart"/>
      <w:r w:rsidRPr="0078146F">
        <w:rPr>
          <w:rStyle w:val="A5"/>
          <w:rFonts w:asciiTheme="majorHAnsi" w:hAnsiTheme="majorHAnsi"/>
          <w:szCs w:val="20"/>
        </w:rPr>
        <w:t>Gancheva</w:t>
      </w:r>
      <w:proofErr w:type="spellEnd"/>
      <w:r w:rsidRPr="0078146F">
        <w:rPr>
          <w:rStyle w:val="A5"/>
          <w:rFonts w:asciiTheme="majorHAnsi" w:hAnsiTheme="majorHAnsi"/>
          <w:szCs w:val="20"/>
        </w:rPr>
        <w:t xml:space="preserve"> S, Galunska B, </w:t>
      </w:r>
      <w:r w:rsidRPr="0078146F">
        <w:rPr>
          <w:rStyle w:val="A5"/>
          <w:rFonts w:asciiTheme="majorHAnsi" w:hAnsiTheme="majorHAnsi"/>
          <w:b/>
          <w:szCs w:val="20"/>
        </w:rPr>
        <w:t>Zhelyazkova-</w:t>
      </w:r>
      <w:proofErr w:type="spellStart"/>
      <w:r w:rsidRPr="0078146F">
        <w:rPr>
          <w:rStyle w:val="A5"/>
          <w:rFonts w:asciiTheme="majorHAnsi" w:hAnsiTheme="majorHAnsi"/>
          <w:b/>
          <w:szCs w:val="20"/>
        </w:rPr>
        <w:t>Savova</w:t>
      </w:r>
      <w:proofErr w:type="spellEnd"/>
      <w:r w:rsidRPr="0078146F">
        <w:rPr>
          <w:rStyle w:val="A5"/>
          <w:rFonts w:asciiTheme="majorHAnsi" w:hAnsiTheme="majorHAnsi"/>
          <w:b/>
          <w:szCs w:val="20"/>
        </w:rPr>
        <w:t xml:space="preserve"> M.</w:t>
      </w:r>
      <w:r w:rsidRPr="0078146F">
        <w:rPr>
          <w:rStyle w:val="A5"/>
          <w:rFonts w:asciiTheme="majorHAnsi" w:hAnsiTheme="majorHAnsi"/>
          <w:szCs w:val="20"/>
        </w:rPr>
        <w:t xml:space="preserve"> </w:t>
      </w:r>
      <w:r w:rsidR="009A05D0" w:rsidRPr="0078146F">
        <w:rPr>
          <w:rStyle w:val="A5"/>
          <w:rFonts w:asciiTheme="majorHAnsi" w:hAnsiTheme="majorHAnsi"/>
          <w:szCs w:val="20"/>
        </w:rPr>
        <w:t>Osteocalcin in a rat model of metabolic syndrome</w:t>
      </w:r>
      <w:r w:rsidRPr="0078146F">
        <w:rPr>
          <w:rStyle w:val="A5"/>
          <w:rFonts w:asciiTheme="majorHAnsi" w:hAnsiTheme="majorHAnsi"/>
          <w:szCs w:val="20"/>
        </w:rPr>
        <w:t xml:space="preserve">. </w:t>
      </w:r>
      <w:proofErr w:type="spellStart"/>
      <w:r w:rsidRPr="0078146F">
        <w:rPr>
          <w:rStyle w:val="A5"/>
          <w:rFonts w:asciiTheme="majorHAnsi" w:hAnsiTheme="majorHAnsi"/>
          <w:szCs w:val="20"/>
        </w:rPr>
        <w:t>Adipobiology</w:t>
      </w:r>
      <w:proofErr w:type="spellEnd"/>
      <w:r w:rsidRPr="0078146F">
        <w:rPr>
          <w:rStyle w:val="A5"/>
          <w:rFonts w:asciiTheme="majorHAnsi" w:hAnsiTheme="majorHAnsi"/>
          <w:szCs w:val="20"/>
        </w:rPr>
        <w:t xml:space="preserve"> 2015; 7:31-36</w:t>
      </w:r>
    </w:p>
    <w:p w:rsidR="00C844B1" w:rsidRPr="0078146F" w:rsidRDefault="00C844B1" w:rsidP="0078146F">
      <w:pPr>
        <w:spacing w:before="120" w:after="0" w:line="240" w:lineRule="auto"/>
        <w:rPr>
          <w:rFonts w:asciiTheme="majorHAnsi" w:hAnsiTheme="majorHAnsi" w:cs="MyriadPro-Semibold"/>
          <w:bCs/>
          <w:sz w:val="18"/>
          <w:szCs w:val="20"/>
        </w:rPr>
      </w:pPr>
      <w:proofErr w:type="spellStart"/>
      <w:r w:rsidRPr="0078146F">
        <w:rPr>
          <w:rStyle w:val="A5"/>
          <w:rFonts w:asciiTheme="majorHAnsi" w:hAnsiTheme="majorHAnsi"/>
          <w:szCs w:val="20"/>
        </w:rPr>
        <w:t>Gancheva</w:t>
      </w:r>
      <w:proofErr w:type="spellEnd"/>
      <w:r w:rsidRPr="0078146F">
        <w:rPr>
          <w:rStyle w:val="A5"/>
          <w:rFonts w:asciiTheme="majorHAnsi" w:hAnsiTheme="majorHAnsi"/>
          <w:szCs w:val="20"/>
        </w:rPr>
        <w:t xml:space="preserve"> S, </w:t>
      </w:r>
      <w:r w:rsidRPr="0078146F">
        <w:rPr>
          <w:rStyle w:val="A5"/>
          <w:rFonts w:asciiTheme="majorHAnsi" w:hAnsiTheme="majorHAnsi"/>
          <w:b/>
          <w:szCs w:val="20"/>
        </w:rPr>
        <w:t>Zhelyazkova-</w:t>
      </w:r>
      <w:proofErr w:type="spellStart"/>
      <w:r w:rsidRPr="0078146F">
        <w:rPr>
          <w:rStyle w:val="A5"/>
          <w:rFonts w:asciiTheme="majorHAnsi" w:hAnsiTheme="majorHAnsi"/>
          <w:b/>
          <w:szCs w:val="20"/>
        </w:rPr>
        <w:t>Savova</w:t>
      </w:r>
      <w:proofErr w:type="spellEnd"/>
      <w:r w:rsidRPr="0078146F">
        <w:rPr>
          <w:rStyle w:val="A5"/>
          <w:rFonts w:asciiTheme="majorHAnsi" w:hAnsiTheme="majorHAnsi"/>
          <w:b/>
          <w:szCs w:val="20"/>
        </w:rPr>
        <w:t xml:space="preserve"> M</w:t>
      </w:r>
      <w:r w:rsidRPr="0078146F">
        <w:rPr>
          <w:rStyle w:val="A5"/>
          <w:rFonts w:asciiTheme="majorHAnsi" w:hAnsiTheme="majorHAnsi"/>
          <w:szCs w:val="20"/>
        </w:rPr>
        <w:t xml:space="preserve">. </w:t>
      </w:r>
      <w:r w:rsidR="009A05D0">
        <w:rPr>
          <w:rFonts w:asciiTheme="majorHAnsi" w:hAnsiTheme="majorHAnsi" w:cs="MyriadPro-Semibold"/>
          <w:bCs/>
          <w:sz w:val="18"/>
          <w:szCs w:val="20"/>
        </w:rPr>
        <w:t>Vitamin K</w:t>
      </w:r>
      <w:r w:rsidR="009A05D0" w:rsidRPr="0078146F">
        <w:rPr>
          <w:rFonts w:asciiTheme="majorHAnsi" w:hAnsiTheme="majorHAnsi" w:cs="MyriadPro-Semibold"/>
          <w:bCs/>
          <w:sz w:val="18"/>
          <w:szCs w:val="20"/>
        </w:rPr>
        <w:t>2 improves anxiety and depression but not cognition in rats with metabolic syndrome: a role of blood glucose?</w:t>
      </w:r>
      <w:r w:rsidRPr="0078146F">
        <w:rPr>
          <w:rFonts w:asciiTheme="majorHAnsi" w:hAnsiTheme="majorHAnsi" w:cs="MyriadPro-Semibold"/>
          <w:bCs/>
          <w:sz w:val="18"/>
          <w:szCs w:val="20"/>
        </w:rPr>
        <w:t xml:space="preserve"> Folia Medica 2016; 58(4):264-272</w:t>
      </w:r>
    </w:p>
    <w:p w:rsidR="00C844B1" w:rsidRPr="0078146F" w:rsidRDefault="00C844B1" w:rsidP="0078146F">
      <w:pPr>
        <w:spacing w:before="120" w:after="0" w:line="240" w:lineRule="auto"/>
        <w:rPr>
          <w:rFonts w:asciiTheme="majorHAnsi" w:hAnsiTheme="majorHAnsi" w:cs="Myriad Pro"/>
          <w:color w:val="000000"/>
          <w:sz w:val="18"/>
          <w:szCs w:val="20"/>
        </w:rPr>
      </w:pPr>
      <w:proofErr w:type="spellStart"/>
      <w:r w:rsidRPr="0078146F">
        <w:rPr>
          <w:rStyle w:val="A5"/>
          <w:rFonts w:asciiTheme="majorHAnsi" w:hAnsiTheme="majorHAnsi"/>
          <w:szCs w:val="20"/>
        </w:rPr>
        <w:t>Gancheva</w:t>
      </w:r>
      <w:proofErr w:type="spellEnd"/>
      <w:r w:rsidRPr="0078146F">
        <w:rPr>
          <w:rStyle w:val="A5"/>
          <w:rFonts w:asciiTheme="majorHAnsi" w:hAnsiTheme="majorHAnsi"/>
          <w:szCs w:val="20"/>
        </w:rPr>
        <w:t xml:space="preserve"> S, Galunska B, </w:t>
      </w:r>
      <w:proofErr w:type="gramStart"/>
      <w:r w:rsidR="00153322" w:rsidRPr="0078146F">
        <w:rPr>
          <w:rStyle w:val="A5"/>
          <w:rFonts w:asciiTheme="majorHAnsi" w:hAnsiTheme="majorHAnsi"/>
          <w:b/>
          <w:szCs w:val="20"/>
        </w:rPr>
        <w:t>Zhelyazkova</w:t>
      </w:r>
      <w:proofErr w:type="gramEnd"/>
      <w:r w:rsidR="00153322" w:rsidRPr="0078146F">
        <w:rPr>
          <w:rStyle w:val="A5"/>
          <w:rFonts w:asciiTheme="majorHAnsi" w:hAnsiTheme="majorHAnsi"/>
          <w:b/>
          <w:szCs w:val="20"/>
        </w:rPr>
        <w:t>-</w:t>
      </w:r>
      <w:proofErr w:type="spellStart"/>
      <w:r w:rsidR="00153322" w:rsidRPr="0078146F">
        <w:rPr>
          <w:rStyle w:val="A5"/>
          <w:rFonts w:asciiTheme="majorHAnsi" w:hAnsiTheme="majorHAnsi"/>
          <w:b/>
          <w:szCs w:val="20"/>
        </w:rPr>
        <w:t>Savova</w:t>
      </w:r>
      <w:proofErr w:type="spellEnd"/>
      <w:r w:rsidR="00153322" w:rsidRPr="0078146F">
        <w:rPr>
          <w:rStyle w:val="A5"/>
          <w:rFonts w:asciiTheme="majorHAnsi" w:hAnsiTheme="majorHAnsi"/>
          <w:b/>
          <w:szCs w:val="20"/>
        </w:rPr>
        <w:t xml:space="preserve"> </w:t>
      </w:r>
      <w:r w:rsidRPr="0078146F">
        <w:rPr>
          <w:rStyle w:val="A5"/>
          <w:rFonts w:asciiTheme="majorHAnsi" w:hAnsiTheme="majorHAnsi"/>
          <w:b/>
          <w:szCs w:val="20"/>
        </w:rPr>
        <w:t>M.</w:t>
      </w:r>
      <w:r w:rsidRPr="0078146F">
        <w:rPr>
          <w:rStyle w:val="A5"/>
          <w:rFonts w:asciiTheme="majorHAnsi" w:hAnsiTheme="majorHAnsi"/>
          <w:szCs w:val="20"/>
        </w:rPr>
        <w:t xml:space="preserve"> </w:t>
      </w:r>
      <w:r w:rsidR="009A05D0" w:rsidRPr="0078146F">
        <w:rPr>
          <w:rFonts w:asciiTheme="majorHAnsi" w:hAnsiTheme="majorHAnsi" w:cs="Myriad Pro"/>
          <w:color w:val="000000"/>
          <w:sz w:val="18"/>
          <w:szCs w:val="20"/>
        </w:rPr>
        <w:t xml:space="preserve">Diets rich in saturated fat and fructose induce anxiety and depression-like </w:t>
      </w:r>
      <w:proofErr w:type="spellStart"/>
      <w:r w:rsidR="009A05D0" w:rsidRPr="0078146F">
        <w:rPr>
          <w:rFonts w:asciiTheme="majorHAnsi" w:hAnsiTheme="majorHAnsi" w:cs="Myriad Pro"/>
          <w:color w:val="000000"/>
          <w:sz w:val="18"/>
          <w:szCs w:val="20"/>
        </w:rPr>
        <w:t>behaviour</w:t>
      </w:r>
      <w:proofErr w:type="spellEnd"/>
      <w:r w:rsidR="009A05D0" w:rsidRPr="0078146F">
        <w:rPr>
          <w:rFonts w:asciiTheme="majorHAnsi" w:hAnsiTheme="majorHAnsi" w:cs="Myriad Pro"/>
          <w:color w:val="000000"/>
          <w:sz w:val="18"/>
          <w:szCs w:val="20"/>
        </w:rPr>
        <w:t xml:space="preserve"> in the rat: is there a role for lipid peroxidation</w:t>
      </w:r>
      <w:r w:rsidRPr="0078146F">
        <w:rPr>
          <w:rFonts w:asciiTheme="majorHAnsi" w:hAnsiTheme="majorHAnsi" w:cs="Myriad Pro"/>
          <w:color w:val="000000"/>
          <w:sz w:val="18"/>
          <w:szCs w:val="20"/>
        </w:rPr>
        <w:t xml:space="preserve">? </w:t>
      </w:r>
      <w:proofErr w:type="spellStart"/>
      <w:r w:rsidRPr="0078146F">
        <w:rPr>
          <w:rFonts w:asciiTheme="majorHAnsi" w:hAnsiTheme="majorHAnsi" w:cs="Myriad Pro"/>
          <w:color w:val="000000"/>
          <w:sz w:val="18"/>
          <w:szCs w:val="20"/>
        </w:rPr>
        <w:t>Int</w:t>
      </w:r>
      <w:proofErr w:type="spellEnd"/>
      <w:r w:rsidRPr="0078146F">
        <w:rPr>
          <w:rFonts w:asciiTheme="majorHAnsi" w:hAnsiTheme="majorHAnsi" w:cs="Myriad Pro"/>
          <w:color w:val="000000"/>
          <w:sz w:val="18"/>
          <w:szCs w:val="20"/>
        </w:rPr>
        <w:t xml:space="preserve"> J </w:t>
      </w:r>
      <w:proofErr w:type="spellStart"/>
      <w:r w:rsidRPr="0078146F">
        <w:rPr>
          <w:rFonts w:asciiTheme="majorHAnsi" w:hAnsiTheme="majorHAnsi" w:cs="Myriad Pro"/>
          <w:color w:val="000000"/>
          <w:sz w:val="18"/>
          <w:szCs w:val="20"/>
        </w:rPr>
        <w:t>Exp</w:t>
      </w:r>
      <w:proofErr w:type="spellEnd"/>
      <w:r w:rsidRPr="0078146F">
        <w:rPr>
          <w:rFonts w:asciiTheme="majorHAnsi" w:hAnsiTheme="majorHAnsi" w:cs="Myriad Pro"/>
          <w:color w:val="000000"/>
          <w:sz w:val="18"/>
          <w:szCs w:val="20"/>
        </w:rPr>
        <w:t xml:space="preserve"> </w:t>
      </w:r>
      <w:proofErr w:type="spellStart"/>
      <w:r w:rsidRPr="0078146F">
        <w:rPr>
          <w:rFonts w:asciiTheme="majorHAnsi" w:hAnsiTheme="majorHAnsi" w:cs="Myriad Pro"/>
          <w:color w:val="000000"/>
          <w:sz w:val="18"/>
          <w:szCs w:val="20"/>
        </w:rPr>
        <w:t>Pathol</w:t>
      </w:r>
      <w:proofErr w:type="spellEnd"/>
      <w:r w:rsidRPr="0078146F">
        <w:rPr>
          <w:rFonts w:asciiTheme="majorHAnsi" w:hAnsiTheme="majorHAnsi" w:cs="Myriad Pro"/>
          <w:color w:val="000000"/>
          <w:sz w:val="18"/>
          <w:szCs w:val="20"/>
        </w:rPr>
        <w:t xml:space="preserve"> 2017; 98(5):296-306</w:t>
      </w:r>
    </w:p>
    <w:p w:rsidR="00C844B1" w:rsidRPr="0078146F" w:rsidRDefault="00C844B1" w:rsidP="0078146F">
      <w:pPr>
        <w:spacing w:before="120" w:after="0" w:line="240" w:lineRule="auto"/>
        <w:rPr>
          <w:rFonts w:asciiTheme="majorHAnsi" w:hAnsiTheme="majorHAnsi" w:cs="Myriad Pro"/>
          <w:color w:val="000000"/>
          <w:sz w:val="18"/>
          <w:szCs w:val="20"/>
        </w:rPr>
      </w:pPr>
      <w:r w:rsidRPr="0078146F">
        <w:rPr>
          <w:rFonts w:asciiTheme="majorHAnsi" w:hAnsiTheme="majorHAnsi"/>
          <w:b/>
          <w:bCs/>
          <w:sz w:val="18"/>
          <w:szCs w:val="20"/>
        </w:rPr>
        <w:t>Zhelyazkova-</w:t>
      </w:r>
      <w:proofErr w:type="spellStart"/>
      <w:r w:rsidRPr="0078146F">
        <w:rPr>
          <w:rFonts w:asciiTheme="majorHAnsi" w:hAnsiTheme="majorHAnsi"/>
          <w:b/>
          <w:bCs/>
          <w:sz w:val="18"/>
          <w:szCs w:val="20"/>
        </w:rPr>
        <w:t>Savova</w:t>
      </w:r>
      <w:proofErr w:type="spellEnd"/>
      <w:r w:rsidRPr="0078146F">
        <w:rPr>
          <w:rFonts w:asciiTheme="majorHAnsi" w:hAnsiTheme="majorHAnsi"/>
          <w:b/>
          <w:bCs/>
          <w:sz w:val="18"/>
          <w:szCs w:val="20"/>
        </w:rPr>
        <w:t xml:space="preserve"> M,</w:t>
      </w:r>
      <w:r w:rsidRPr="0078146F">
        <w:rPr>
          <w:rFonts w:asciiTheme="majorHAnsi" w:hAnsiTheme="majorHAnsi"/>
          <w:bCs/>
          <w:sz w:val="18"/>
          <w:szCs w:val="20"/>
        </w:rPr>
        <w:t xml:space="preserve"> Todorova-</w:t>
      </w:r>
      <w:proofErr w:type="spellStart"/>
      <w:r w:rsidRPr="0078146F">
        <w:rPr>
          <w:rFonts w:asciiTheme="majorHAnsi" w:hAnsiTheme="majorHAnsi"/>
          <w:bCs/>
          <w:sz w:val="18"/>
          <w:szCs w:val="20"/>
        </w:rPr>
        <w:t>Nenova</w:t>
      </w:r>
      <w:proofErr w:type="spellEnd"/>
      <w:r w:rsidRPr="0078146F">
        <w:rPr>
          <w:rFonts w:asciiTheme="majorHAnsi" w:hAnsiTheme="majorHAnsi"/>
          <w:bCs/>
          <w:sz w:val="18"/>
          <w:szCs w:val="20"/>
        </w:rPr>
        <w:t xml:space="preserve"> K, </w:t>
      </w:r>
      <w:proofErr w:type="spellStart"/>
      <w:r w:rsidRPr="0078146F">
        <w:rPr>
          <w:rFonts w:asciiTheme="majorHAnsi" w:hAnsiTheme="majorHAnsi"/>
          <w:bCs/>
          <w:sz w:val="18"/>
          <w:szCs w:val="20"/>
        </w:rPr>
        <w:t>Gancheva</w:t>
      </w:r>
      <w:proofErr w:type="spellEnd"/>
      <w:r w:rsidRPr="0078146F">
        <w:rPr>
          <w:rFonts w:asciiTheme="majorHAnsi" w:hAnsiTheme="majorHAnsi"/>
          <w:bCs/>
          <w:sz w:val="18"/>
          <w:szCs w:val="20"/>
        </w:rPr>
        <w:t xml:space="preserve"> S, </w:t>
      </w:r>
      <w:proofErr w:type="spellStart"/>
      <w:r w:rsidRPr="0078146F">
        <w:rPr>
          <w:rFonts w:asciiTheme="majorHAnsi" w:hAnsiTheme="majorHAnsi"/>
          <w:bCs/>
          <w:sz w:val="18"/>
          <w:szCs w:val="20"/>
        </w:rPr>
        <w:t>Karadjova</w:t>
      </w:r>
      <w:proofErr w:type="spellEnd"/>
      <w:r w:rsidRPr="0078146F">
        <w:rPr>
          <w:rFonts w:asciiTheme="majorHAnsi" w:hAnsiTheme="majorHAnsi"/>
          <w:bCs/>
          <w:sz w:val="18"/>
          <w:szCs w:val="20"/>
        </w:rPr>
        <w:t xml:space="preserve"> D. </w:t>
      </w:r>
      <w:r w:rsidR="009A05D0" w:rsidRPr="0078146F">
        <w:rPr>
          <w:rFonts w:asciiTheme="majorHAnsi" w:hAnsiTheme="majorHAnsi"/>
          <w:bCs/>
          <w:sz w:val="18"/>
          <w:szCs w:val="20"/>
        </w:rPr>
        <w:t>Evaluation of potential drug-drug interactions in psychiatric patients: a pilot study</w:t>
      </w:r>
      <w:r w:rsidRPr="0078146F">
        <w:rPr>
          <w:rFonts w:asciiTheme="majorHAnsi" w:hAnsiTheme="majorHAnsi"/>
          <w:bCs/>
          <w:sz w:val="18"/>
          <w:szCs w:val="20"/>
        </w:rPr>
        <w:t>. Scripta Scientifica Medica 2018; 50(3):13-19</w:t>
      </w:r>
    </w:p>
    <w:p w:rsidR="00C16401" w:rsidRPr="0078146F" w:rsidRDefault="00C844B1" w:rsidP="0078146F">
      <w:pPr>
        <w:spacing w:before="120" w:after="0" w:line="240" w:lineRule="auto"/>
        <w:rPr>
          <w:color w:val="BF5A14"/>
          <w:sz w:val="20"/>
        </w:rPr>
      </w:pPr>
      <w:r w:rsidRPr="0078146F">
        <w:rPr>
          <w:color w:val="BF5A14"/>
          <w:sz w:val="20"/>
        </w:rPr>
        <w:t>Biography</w:t>
      </w:r>
    </w:p>
    <w:p w:rsidR="00C844B1" w:rsidRPr="009A05D0" w:rsidRDefault="00C844B1" w:rsidP="0078146F">
      <w:pPr>
        <w:spacing w:before="120" w:after="0" w:line="240" w:lineRule="auto"/>
        <w:rPr>
          <w:rFonts w:asciiTheme="majorHAnsi" w:hAnsiTheme="majorHAnsi" w:cs="LozenCondensed"/>
          <w:bCs/>
          <w:color w:val="000000"/>
          <w:sz w:val="18"/>
          <w:szCs w:val="24"/>
        </w:rPr>
      </w:pP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Maria Zhelyazkova-</w:t>
      </w:r>
      <w:proofErr w:type="spellStart"/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Savova</w:t>
      </w:r>
      <w:proofErr w:type="spellEnd"/>
      <w:r w:rsidR="0078146F">
        <w:rPr>
          <w:rFonts w:asciiTheme="majorHAnsi" w:hAnsiTheme="majorHAnsi" w:cs="LozenCondensed"/>
          <w:bCs/>
          <w:color w:val="000000"/>
          <w:sz w:val="18"/>
          <w:szCs w:val="24"/>
        </w:rPr>
        <w:t>, MD, PhD,</w:t>
      </w:r>
      <w:r w:rsidR="00153322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graduated 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from Varna Medical University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, Bulgaria,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in 197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7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. Since 197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8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she works in the Department of Pharmacology in the same University, having 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had 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the positions of 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an 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assistant professor and 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an 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associate professor</w:t>
      </w:r>
      <w:r w:rsidR="00153322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(since 2001)</w:t>
      </w:r>
      <w:r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. She was the Chief of the Department of Pharmacology from 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2004 to 2012. 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Her qualifications include t</w:t>
      </w:r>
      <w:r w:rsidR="007D259D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wo specialties: pharmacology (1984) and clinical pharmacology (2001). She is involved in teaching pharmacology and clinical pharmacology to undergraduate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>students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in</w:t>
      </w:r>
      <w:r w:rsidR="005648E9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>medicine</w:t>
      </w:r>
      <w:r w:rsidR="00153322">
        <w:rPr>
          <w:rFonts w:asciiTheme="majorHAnsi" w:hAnsiTheme="majorHAnsi" w:cs="LozenCondensed"/>
          <w:bCs/>
          <w:color w:val="000000"/>
          <w:sz w:val="18"/>
          <w:szCs w:val="24"/>
        </w:rPr>
        <w:t>,</w:t>
      </w:r>
      <w:r w:rsidR="00153322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</w:t>
      </w:r>
      <w:r w:rsidR="00153322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dental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>medicine</w:t>
      </w:r>
      <w:r w:rsidR="00153322">
        <w:rPr>
          <w:rFonts w:asciiTheme="majorHAnsi" w:hAnsiTheme="majorHAnsi" w:cs="LozenCondensed"/>
          <w:bCs/>
          <w:color w:val="000000"/>
          <w:sz w:val="18"/>
          <w:szCs w:val="24"/>
        </w:rPr>
        <w:t>,</w:t>
      </w:r>
      <w:r w:rsidR="00153322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>pharmacy, midwives</w:t>
      </w:r>
      <w:r w:rsidR="00153322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>and to PhD students. Topics of recent scientific interest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include: 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the 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role of vitamin K and osteocalcin in the regulation of energy metabolism in exp</w:t>
      </w:r>
      <w:r w:rsidR="005648E9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erimental and clinical settings; </w:t>
      </w:r>
      <w:r w:rsidR="00AC0623" w:rsidRPr="0078146F">
        <w:rPr>
          <w:rFonts w:asciiTheme="majorHAnsi" w:hAnsiTheme="majorHAnsi" w:cs="LozenCondensed"/>
          <w:bCs/>
          <w:color w:val="000000"/>
          <w:sz w:val="18"/>
          <w:szCs w:val="24"/>
        </w:rPr>
        <w:t>drug interactions.</w:t>
      </w:r>
      <w:r w:rsidR="0078146F">
        <w:rPr>
          <w:rFonts w:asciiTheme="majorHAnsi" w:hAnsiTheme="majorHAnsi" w:cs="LozenCondensed"/>
          <w:bCs/>
          <w:color w:val="000000"/>
          <w:sz w:val="18"/>
          <w:szCs w:val="24"/>
        </w:rPr>
        <w:t xml:space="preserve"> E-mail: </w:t>
      </w:r>
      <w:hyperlink r:id="rId4" w:history="1">
        <w:r w:rsidR="0078146F" w:rsidRPr="00C773CB">
          <w:rPr>
            <w:rStyle w:val="Hyperlink"/>
            <w:rFonts w:asciiTheme="majorHAnsi" w:hAnsiTheme="majorHAnsi" w:cs="LozenCondensed"/>
            <w:bCs/>
            <w:sz w:val="18"/>
            <w:szCs w:val="24"/>
          </w:rPr>
          <w:t>zhelyazkova@mu-varna.bg</w:t>
        </w:r>
      </w:hyperlink>
    </w:p>
    <w:sectPr w:rsidR="00C844B1" w:rsidRPr="009A05D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ozenCondens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7D"/>
    <w:rsid w:val="00153322"/>
    <w:rsid w:val="00327C7A"/>
    <w:rsid w:val="003C507D"/>
    <w:rsid w:val="005648E9"/>
    <w:rsid w:val="00580A57"/>
    <w:rsid w:val="006D74C4"/>
    <w:rsid w:val="0078146F"/>
    <w:rsid w:val="007D259D"/>
    <w:rsid w:val="00823D8B"/>
    <w:rsid w:val="009A05D0"/>
    <w:rsid w:val="009E436D"/>
    <w:rsid w:val="00A04F5E"/>
    <w:rsid w:val="00AC0623"/>
    <w:rsid w:val="00C16401"/>
    <w:rsid w:val="00C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2E864-3906-42F5-8841-DF6CC9B3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5">
    <w:name w:val="A5"/>
    <w:uiPriority w:val="99"/>
    <w:rsid w:val="00C844B1"/>
    <w:rPr>
      <w:rFonts w:cs="Myriad Pro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14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5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elyazkova@mu-varn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Zhelyazkova farmacologia</dc:creator>
  <cp:keywords/>
  <dc:description/>
  <cp:lastModifiedBy>Zhelyazkova farmacologia</cp:lastModifiedBy>
  <cp:revision>8</cp:revision>
  <dcterms:created xsi:type="dcterms:W3CDTF">2018-12-07T13:47:00Z</dcterms:created>
  <dcterms:modified xsi:type="dcterms:W3CDTF">2018-12-13T07:00:00Z</dcterms:modified>
</cp:coreProperties>
</file>