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4A59" w:rsidRDefault="00A14A59" w:rsidP="00A14A59">
      <w:pPr>
        <w:pBdr>
          <w:bottom w:val="single" w:sz="6" w:space="4" w:color="BDBDBD"/>
        </w:pBdr>
        <w:shd w:val="clear" w:color="auto" w:fill="FFFFFF"/>
        <w:spacing w:after="75" w:line="240" w:lineRule="auto"/>
        <w:outlineLvl w:val="1"/>
        <w:rPr>
          <w:rFonts w:ascii="Arial" w:eastAsia="Times New Roman" w:hAnsi="Arial" w:cs="Arial"/>
          <w:sz w:val="33"/>
          <w:szCs w:val="33"/>
        </w:rPr>
      </w:pPr>
      <w:r w:rsidRPr="00A14A59">
        <w:rPr>
          <w:rFonts w:ascii="Arial" w:eastAsia="Times New Roman" w:hAnsi="Arial" w:cs="Arial"/>
          <w:sz w:val="33"/>
          <w:szCs w:val="33"/>
        </w:rPr>
        <w:t>The association between relative peripheral refraction and myopia</w:t>
      </w:r>
    </w:p>
    <w:p w:rsidR="00A14A59" w:rsidRDefault="00A14A59" w:rsidP="00A14A59">
      <w:pPr>
        <w:pBdr>
          <w:bottom w:val="single" w:sz="6" w:space="4" w:color="BDBDBD"/>
        </w:pBdr>
        <w:shd w:val="clear" w:color="auto" w:fill="FFFFFF"/>
        <w:spacing w:after="75" w:line="240" w:lineRule="auto"/>
        <w:outlineLvl w:val="1"/>
        <w:rPr>
          <w:rFonts w:ascii="Arial" w:eastAsia="Times New Roman" w:hAnsi="Arial" w:cs="Arial"/>
          <w:sz w:val="33"/>
          <w:szCs w:val="33"/>
        </w:rPr>
      </w:pPr>
    </w:p>
    <w:p w:rsidR="00A14A59" w:rsidRDefault="00A14A59" w:rsidP="00A14A59">
      <w:pPr>
        <w:pBdr>
          <w:bottom w:val="single" w:sz="6" w:space="4" w:color="BDBDBD"/>
        </w:pBdr>
        <w:shd w:val="clear" w:color="auto" w:fill="FFFFFF"/>
        <w:spacing w:after="75" w:line="240" w:lineRule="auto"/>
        <w:outlineLvl w:val="1"/>
        <w:rPr>
          <w:rFonts w:ascii="Arial" w:eastAsia="Times New Roman" w:hAnsi="Arial" w:cs="Arial"/>
          <w:sz w:val="33"/>
          <w:szCs w:val="33"/>
        </w:rPr>
      </w:pPr>
      <w:proofErr w:type="spellStart"/>
      <w:r>
        <w:rPr>
          <w:rFonts w:ascii="Arial" w:eastAsia="Times New Roman" w:hAnsi="Arial" w:cs="Arial"/>
          <w:sz w:val="33"/>
          <w:szCs w:val="33"/>
        </w:rPr>
        <w:t>Shabbir</w:t>
      </w:r>
      <w:proofErr w:type="spellEnd"/>
      <w:r>
        <w:rPr>
          <w:rFonts w:ascii="Arial" w:eastAsia="Times New Roman" w:hAnsi="Arial" w:cs="Arial"/>
          <w:sz w:val="33"/>
          <w:szCs w:val="33"/>
        </w:rPr>
        <w:t xml:space="preserve"> </w:t>
      </w:r>
      <w:proofErr w:type="spellStart"/>
      <w:r>
        <w:rPr>
          <w:rFonts w:ascii="Arial" w:eastAsia="Times New Roman" w:hAnsi="Arial" w:cs="Arial"/>
          <w:sz w:val="33"/>
          <w:szCs w:val="33"/>
        </w:rPr>
        <w:t>Saifuddin</w:t>
      </w:r>
      <w:proofErr w:type="spellEnd"/>
    </w:p>
    <w:p w:rsidR="00A14A59" w:rsidRDefault="00A14A59" w:rsidP="00A14A59">
      <w:pPr>
        <w:pBdr>
          <w:bottom w:val="single" w:sz="6" w:space="4" w:color="BDBDBD"/>
        </w:pBdr>
        <w:shd w:val="clear" w:color="auto" w:fill="FFFFFF"/>
        <w:spacing w:after="75" w:line="240" w:lineRule="auto"/>
        <w:outlineLvl w:val="1"/>
        <w:rPr>
          <w:rFonts w:ascii="Arial" w:eastAsia="Times New Roman" w:hAnsi="Arial" w:cs="Arial"/>
          <w:sz w:val="33"/>
          <w:szCs w:val="33"/>
        </w:rPr>
      </w:pPr>
      <w:proofErr w:type="spellStart"/>
      <w:r>
        <w:rPr>
          <w:rFonts w:ascii="Arial" w:eastAsia="Times New Roman" w:hAnsi="Arial" w:cs="Arial"/>
          <w:sz w:val="33"/>
          <w:szCs w:val="33"/>
        </w:rPr>
        <w:t>Deptt.of</w:t>
      </w:r>
      <w:proofErr w:type="spellEnd"/>
      <w:r>
        <w:rPr>
          <w:rFonts w:ascii="Arial" w:eastAsia="Times New Roman" w:hAnsi="Arial" w:cs="Arial"/>
          <w:sz w:val="33"/>
          <w:szCs w:val="33"/>
        </w:rPr>
        <w:t xml:space="preserve"> Ophthalmology</w:t>
      </w:r>
    </w:p>
    <w:p w:rsidR="00A14A59" w:rsidRDefault="00A14A59" w:rsidP="00A14A59">
      <w:pPr>
        <w:pBdr>
          <w:bottom w:val="single" w:sz="6" w:space="4" w:color="BDBDBD"/>
        </w:pBdr>
        <w:shd w:val="clear" w:color="auto" w:fill="FFFFFF"/>
        <w:spacing w:after="75" w:line="240" w:lineRule="auto"/>
        <w:outlineLvl w:val="1"/>
        <w:rPr>
          <w:rFonts w:ascii="Arial" w:eastAsia="Times New Roman" w:hAnsi="Arial" w:cs="Arial"/>
          <w:sz w:val="33"/>
          <w:szCs w:val="33"/>
        </w:rPr>
      </w:pPr>
      <w:proofErr w:type="spellStart"/>
      <w:r>
        <w:rPr>
          <w:rFonts w:ascii="Arial" w:eastAsia="Times New Roman" w:hAnsi="Arial" w:cs="Arial"/>
          <w:sz w:val="33"/>
          <w:szCs w:val="33"/>
        </w:rPr>
        <w:t>Jansons</w:t>
      </w:r>
      <w:proofErr w:type="spellEnd"/>
      <w:r>
        <w:rPr>
          <w:rFonts w:ascii="Arial" w:eastAsia="Times New Roman" w:hAnsi="Arial" w:cs="Arial"/>
          <w:sz w:val="33"/>
          <w:szCs w:val="33"/>
        </w:rPr>
        <w:t xml:space="preserve"> Medical Centre</w:t>
      </w:r>
    </w:p>
    <w:p w:rsidR="00A14A59" w:rsidRPr="00A14A59" w:rsidRDefault="00A14A59" w:rsidP="00A14A59">
      <w:pPr>
        <w:pBdr>
          <w:bottom w:val="single" w:sz="6" w:space="4" w:color="BDBDBD"/>
        </w:pBdr>
        <w:shd w:val="clear" w:color="auto" w:fill="FFFFFF"/>
        <w:spacing w:after="75" w:line="240" w:lineRule="auto"/>
        <w:outlineLvl w:val="1"/>
        <w:rPr>
          <w:rFonts w:ascii="Arial" w:eastAsia="Times New Roman" w:hAnsi="Arial" w:cs="Arial"/>
          <w:sz w:val="33"/>
          <w:szCs w:val="33"/>
        </w:rPr>
      </w:pPr>
      <w:r>
        <w:rPr>
          <w:rFonts w:ascii="Arial" w:eastAsia="Times New Roman" w:hAnsi="Arial" w:cs="Arial"/>
          <w:sz w:val="33"/>
          <w:szCs w:val="33"/>
        </w:rPr>
        <w:t>Dubai</w:t>
      </w:r>
    </w:p>
    <w:p w:rsidR="00A14A59" w:rsidRPr="00A14A59" w:rsidRDefault="00A14A59" w:rsidP="00A14A59">
      <w:pPr>
        <w:shd w:val="clear" w:color="auto" w:fill="FFFFFF"/>
        <w:spacing w:after="100" w:afterAutospacing="1" w:line="240" w:lineRule="auto"/>
        <w:outlineLvl w:val="4"/>
        <w:rPr>
          <w:rFonts w:ascii="Arial" w:eastAsia="Times New Roman" w:hAnsi="Arial" w:cs="Arial"/>
          <w:color w:val="E64A19"/>
          <w:sz w:val="20"/>
          <w:szCs w:val="20"/>
        </w:rPr>
      </w:pPr>
      <w:r w:rsidRPr="00A14A59">
        <w:rPr>
          <w:rFonts w:ascii="Arial" w:eastAsia="Times New Roman" w:hAnsi="Arial" w:cs="Arial"/>
          <w:color w:val="E64A19"/>
          <w:sz w:val="20"/>
          <w:szCs w:val="20"/>
        </w:rPr>
        <w:t>Abstract</w:t>
      </w:r>
    </w:p>
    <w:p w:rsidR="00A14A59" w:rsidRPr="00A14A59" w:rsidRDefault="00A14A59" w:rsidP="00A14A59">
      <w:pPr>
        <w:shd w:val="clear" w:color="auto" w:fill="FFFFFF"/>
        <w:spacing w:after="0" w:line="240" w:lineRule="auto"/>
        <w:rPr>
          <w:rFonts w:ascii="Segoe UI" w:eastAsia="Times New Roman" w:hAnsi="Segoe UI" w:cs="Segoe UI"/>
          <w:b/>
          <w:bCs/>
          <w:color w:val="212121"/>
        </w:rPr>
      </w:pPr>
      <w:r w:rsidRPr="00A14A59">
        <w:rPr>
          <w:rFonts w:ascii="Segoe UI" w:eastAsia="Times New Roman" w:hAnsi="Segoe UI" w:cs="Segoe UI"/>
          <w:b/>
          <w:bCs/>
          <w:color w:val="212121"/>
        </w:rPr>
        <w:t xml:space="preserve">Objective: To evaluate the relation between relative peripheral refraction and myopia by studying the characteristics of retinal peripheral relative refraction in children with </w:t>
      </w:r>
      <w:proofErr w:type="spellStart"/>
      <w:r w:rsidRPr="00A14A59">
        <w:rPr>
          <w:rFonts w:ascii="Segoe UI" w:eastAsia="Times New Roman" w:hAnsi="Segoe UI" w:cs="Segoe UI"/>
          <w:b/>
          <w:bCs/>
          <w:color w:val="212121"/>
        </w:rPr>
        <w:t>emmetropia</w:t>
      </w:r>
      <w:proofErr w:type="spellEnd"/>
      <w:r w:rsidRPr="00A14A59">
        <w:rPr>
          <w:rFonts w:ascii="Segoe UI" w:eastAsia="Times New Roman" w:hAnsi="Segoe UI" w:cs="Segoe UI"/>
          <w:b/>
          <w:bCs/>
          <w:color w:val="212121"/>
        </w:rPr>
        <w:t xml:space="preserve">, low myopia or moderate myopia. </w:t>
      </w:r>
    </w:p>
    <w:p w:rsidR="00A14A59" w:rsidRPr="00A14A59" w:rsidRDefault="00A14A59" w:rsidP="00A14A59">
      <w:pPr>
        <w:shd w:val="clear" w:color="auto" w:fill="FFFFFF"/>
        <w:spacing w:after="0" w:line="240" w:lineRule="auto"/>
        <w:rPr>
          <w:rFonts w:ascii="Segoe UI" w:eastAsia="Times New Roman" w:hAnsi="Segoe UI" w:cs="Segoe UI"/>
          <w:b/>
          <w:bCs/>
          <w:color w:val="212121"/>
        </w:rPr>
      </w:pPr>
    </w:p>
    <w:p w:rsidR="00A14A59" w:rsidRPr="00A14A59" w:rsidRDefault="00A14A59" w:rsidP="00A14A59">
      <w:pPr>
        <w:shd w:val="clear" w:color="auto" w:fill="FFFFFF"/>
        <w:spacing w:after="0" w:line="240" w:lineRule="auto"/>
        <w:rPr>
          <w:rFonts w:ascii="Segoe UI" w:eastAsia="Times New Roman" w:hAnsi="Segoe UI" w:cs="Segoe UI"/>
          <w:b/>
          <w:bCs/>
          <w:color w:val="212121"/>
        </w:rPr>
      </w:pPr>
      <w:r w:rsidRPr="00A14A59">
        <w:rPr>
          <w:rFonts w:ascii="Segoe UI" w:eastAsia="Times New Roman" w:hAnsi="Segoe UI" w:cs="Segoe UI"/>
          <w:b/>
          <w:bCs/>
          <w:color w:val="212121"/>
        </w:rPr>
        <w:t>Method: 90 children (with 165 eyes included) a</w:t>
      </w:r>
      <w:r>
        <w:rPr>
          <w:rFonts w:ascii="Segoe UI" w:eastAsia="Times New Roman" w:hAnsi="Segoe UI" w:cs="Segoe UI"/>
          <w:b/>
          <w:bCs/>
          <w:color w:val="212121"/>
        </w:rPr>
        <w:t>t the age of 10-15</w:t>
      </w:r>
      <w:r w:rsidRPr="00A14A59">
        <w:rPr>
          <w:rFonts w:ascii="Segoe UI" w:eastAsia="Times New Roman" w:hAnsi="Segoe UI" w:cs="Segoe UI"/>
          <w:b/>
          <w:bCs/>
          <w:color w:val="212121"/>
        </w:rPr>
        <w:t xml:space="preserve"> years old, who have attended to Pediatric Ophthalmology </w:t>
      </w:r>
      <w:r>
        <w:rPr>
          <w:rFonts w:ascii="Segoe UI" w:eastAsia="Times New Roman" w:hAnsi="Segoe UI" w:cs="Segoe UI"/>
          <w:b/>
          <w:bCs/>
          <w:color w:val="212121"/>
        </w:rPr>
        <w:t>Clinic, Dubai Hospital  in September 2017 to August 2018</w:t>
      </w:r>
      <w:r w:rsidRPr="00A14A59">
        <w:rPr>
          <w:rFonts w:ascii="Segoe UI" w:eastAsia="Times New Roman" w:hAnsi="Segoe UI" w:cs="Segoe UI"/>
          <w:b/>
          <w:bCs/>
          <w:color w:val="212121"/>
        </w:rPr>
        <w:t xml:space="preserve">, were included in the study. Axial dimensions and peripheral refraction are measured to children. The 90 subjects with 165 eyes included were divided into three refractive categories according to the spherical equivalent based on objective </w:t>
      </w:r>
      <w:proofErr w:type="spellStart"/>
      <w:r w:rsidRPr="00A14A59">
        <w:rPr>
          <w:rFonts w:ascii="Segoe UI" w:eastAsia="Times New Roman" w:hAnsi="Segoe UI" w:cs="Segoe UI"/>
          <w:b/>
          <w:bCs/>
          <w:color w:val="212121"/>
        </w:rPr>
        <w:t>retinoscopic</w:t>
      </w:r>
      <w:proofErr w:type="spellEnd"/>
      <w:r w:rsidRPr="00A14A59">
        <w:rPr>
          <w:rFonts w:ascii="Segoe UI" w:eastAsia="Times New Roman" w:hAnsi="Segoe UI" w:cs="Segoe UI"/>
          <w:b/>
          <w:bCs/>
          <w:color w:val="212121"/>
        </w:rPr>
        <w:t xml:space="preserve"> findings under </w:t>
      </w:r>
      <w:proofErr w:type="spellStart"/>
      <w:r w:rsidRPr="00A14A59">
        <w:rPr>
          <w:rFonts w:ascii="Segoe UI" w:eastAsia="Times New Roman" w:hAnsi="Segoe UI" w:cs="Segoe UI"/>
          <w:b/>
          <w:bCs/>
          <w:color w:val="212121"/>
        </w:rPr>
        <w:t>cycloplegia</w:t>
      </w:r>
      <w:proofErr w:type="spellEnd"/>
      <w:r w:rsidRPr="00A14A59">
        <w:rPr>
          <w:rFonts w:ascii="Segoe UI" w:eastAsia="Times New Roman" w:hAnsi="Segoe UI" w:cs="Segoe UI"/>
          <w:b/>
          <w:bCs/>
          <w:color w:val="212121"/>
        </w:rPr>
        <w:t xml:space="preserve">: </w:t>
      </w:r>
      <w:proofErr w:type="spellStart"/>
      <w:r w:rsidRPr="00A14A59">
        <w:rPr>
          <w:rFonts w:ascii="Segoe UI" w:eastAsia="Times New Roman" w:hAnsi="Segoe UI" w:cs="Segoe UI"/>
          <w:b/>
          <w:bCs/>
          <w:color w:val="212121"/>
        </w:rPr>
        <w:t>Emmetropia</w:t>
      </w:r>
      <w:proofErr w:type="spellEnd"/>
      <w:r w:rsidRPr="00A14A59">
        <w:rPr>
          <w:rFonts w:ascii="Segoe UI" w:eastAsia="Times New Roman" w:hAnsi="Segoe UI" w:cs="Segoe UI"/>
          <w:b/>
          <w:bCs/>
          <w:color w:val="212121"/>
        </w:rPr>
        <w:t xml:space="preserve"> group (&gt;-0.5 and ≤+0.50D, n=27), low myopia group (&gt;-3.00D and ≤-0.50D, n=112) and moderate myopia group (&gt;-6.00D and ≤-3.00D, n=26). Peripheral refraction was measured in uncorrected state along 15 degrees and 30 degrees from central fixation in both nasal and temporal fields. The relative peripheral refraction (RPRE) is described as the difference between peripheral refraction and central refraction. </w:t>
      </w:r>
    </w:p>
    <w:p w:rsidR="00A14A59" w:rsidRPr="00A14A59" w:rsidRDefault="00A14A59" w:rsidP="00A14A59">
      <w:pPr>
        <w:shd w:val="clear" w:color="auto" w:fill="FFFFFF"/>
        <w:spacing w:after="0" w:line="240" w:lineRule="auto"/>
        <w:rPr>
          <w:rFonts w:ascii="Segoe UI" w:eastAsia="Times New Roman" w:hAnsi="Segoe UI" w:cs="Segoe UI"/>
          <w:b/>
          <w:bCs/>
          <w:color w:val="212121"/>
        </w:rPr>
      </w:pPr>
    </w:p>
    <w:p w:rsidR="00A14A59" w:rsidRPr="00A14A59" w:rsidRDefault="00A14A59" w:rsidP="00A14A59">
      <w:pPr>
        <w:shd w:val="clear" w:color="auto" w:fill="FFFFFF"/>
        <w:spacing w:after="0" w:line="240" w:lineRule="auto"/>
        <w:rPr>
          <w:rFonts w:ascii="Segoe UI" w:eastAsia="Times New Roman" w:hAnsi="Segoe UI" w:cs="Segoe UI"/>
          <w:b/>
          <w:bCs/>
          <w:color w:val="212121"/>
        </w:rPr>
      </w:pPr>
      <w:r w:rsidRPr="00A14A59">
        <w:rPr>
          <w:rFonts w:ascii="Segoe UI" w:eastAsia="Times New Roman" w:hAnsi="Segoe UI" w:cs="Segoe UI"/>
          <w:b/>
          <w:bCs/>
          <w:color w:val="212121"/>
        </w:rPr>
        <w:t xml:space="preserve">Results: There is significant difference in RPRE among the three refraction groups, the RPRE is increased from </w:t>
      </w:r>
      <w:proofErr w:type="spellStart"/>
      <w:r w:rsidRPr="00A14A59">
        <w:rPr>
          <w:rFonts w:ascii="Segoe UI" w:eastAsia="Times New Roman" w:hAnsi="Segoe UI" w:cs="Segoe UI"/>
          <w:b/>
          <w:bCs/>
          <w:color w:val="212121"/>
        </w:rPr>
        <w:t>emmetropia</w:t>
      </w:r>
      <w:proofErr w:type="spellEnd"/>
      <w:r w:rsidRPr="00A14A59">
        <w:rPr>
          <w:rFonts w:ascii="Segoe UI" w:eastAsia="Times New Roman" w:hAnsi="Segoe UI" w:cs="Segoe UI"/>
          <w:b/>
          <w:bCs/>
          <w:color w:val="212121"/>
        </w:rPr>
        <w:t xml:space="preserve">, low myopia to moderate myopia (&lt;0.05). As changing of fixation angles, it decreases progressively from temporal 30 degrees, nasal 30 degrees, temporal 15 degrees to nasal 15 degrees (p&lt;0.05). The RPRE shows relative hyperopia in low and moderate myopia, which is greater at the surrounding retina than macular center (p&lt;0.05) and is greater at the temporal fixating angles than nasal’s (p&gt;0.05) and the axial length is negatively relative with spherical equivalent refraction (r=-0.564, p=0.001) and is positively relative with RPRE, which is more strong to the temporal fixation angles, as the correlation coefficient in T30 °s’, T15 °s’, N15 °s’ and N30 °s’ RPRE are (r=0.347, p=0.001), (r=0.341, p=0.001), (r=0.199, p=0.004) and (r=0.199, p=0.001), respectively. </w:t>
      </w:r>
    </w:p>
    <w:p w:rsidR="00A14A59" w:rsidRPr="00A14A59" w:rsidRDefault="00A14A59" w:rsidP="00A14A59">
      <w:pPr>
        <w:shd w:val="clear" w:color="auto" w:fill="FFFFFF"/>
        <w:spacing w:after="0" w:line="240" w:lineRule="auto"/>
        <w:rPr>
          <w:rFonts w:ascii="Segoe UI" w:eastAsia="Times New Roman" w:hAnsi="Segoe UI" w:cs="Segoe UI"/>
          <w:b/>
          <w:bCs/>
          <w:color w:val="212121"/>
        </w:rPr>
      </w:pPr>
    </w:p>
    <w:p w:rsidR="00A14A59" w:rsidRDefault="00A14A59" w:rsidP="00A14A59">
      <w:pPr>
        <w:shd w:val="clear" w:color="auto" w:fill="FFFFFF"/>
        <w:spacing w:after="0" w:line="240" w:lineRule="auto"/>
        <w:rPr>
          <w:rFonts w:ascii="Segoe UI" w:eastAsia="Times New Roman" w:hAnsi="Segoe UI" w:cs="Segoe UI"/>
          <w:b/>
          <w:bCs/>
          <w:color w:val="212121"/>
        </w:rPr>
      </w:pPr>
      <w:r w:rsidRPr="00A14A59">
        <w:rPr>
          <w:rFonts w:ascii="Segoe UI" w:eastAsia="Times New Roman" w:hAnsi="Segoe UI" w:cs="Segoe UI"/>
          <w:b/>
          <w:bCs/>
          <w:color w:val="212121"/>
        </w:rPr>
        <w:t xml:space="preserve">Conclusions: Peripheral retinal relative refraction status shows relatively hyperopic that increases vary from </w:t>
      </w:r>
      <w:proofErr w:type="spellStart"/>
      <w:r w:rsidRPr="00A14A59">
        <w:rPr>
          <w:rFonts w:ascii="Segoe UI" w:eastAsia="Times New Roman" w:hAnsi="Segoe UI" w:cs="Segoe UI"/>
          <w:b/>
          <w:bCs/>
          <w:color w:val="212121"/>
        </w:rPr>
        <w:t>emmetropia</w:t>
      </w:r>
      <w:proofErr w:type="spellEnd"/>
      <w:r w:rsidRPr="00A14A59">
        <w:rPr>
          <w:rFonts w:ascii="Segoe UI" w:eastAsia="Times New Roman" w:hAnsi="Segoe UI" w:cs="Segoe UI"/>
          <w:b/>
          <w:bCs/>
          <w:color w:val="212121"/>
        </w:rPr>
        <w:t>, low myopia to moderate myopia. Occurrence and progress of myopia may have intimate connection with total field retinal hyperopic defocus, but it will play a greater role in the temporal retina.</w:t>
      </w:r>
    </w:p>
    <w:p w:rsidR="00A91186" w:rsidRPr="00A14A59" w:rsidRDefault="00A91186" w:rsidP="00A14A59">
      <w:pPr>
        <w:shd w:val="clear" w:color="auto" w:fill="FFFFFF"/>
        <w:spacing w:after="0" w:line="240" w:lineRule="auto"/>
        <w:rPr>
          <w:rFonts w:ascii="Segoe UI" w:eastAsia="Times New Roman" w:hAnsi="Segoe UI" w:cs="Segoe UI"/>
          <w:b/>
          <w:bCs/>
          <w:color w:val="212121"/>
        </w:rPr>
      </w:pPr>
    </w:p>
    <w:p w:rsidR="00A91186" w:rsidRDefault="00A91186" w:rsidP="00A91186">
      <w:pPr>
        <w:rPr>
          <w:i/>
          <w:iCs/>
          <w:sz w:val="24"/>
          <w:szCs w:val="24"/>
        </w:rPr>
      </w:pPr>
      <w:r w:rsidRPr="00131B2E">
        <w:rPr>
          <w:i/>
          <w:iCs/>
          <w:sz w:val="24"/>
          <w:szCs w:val="24"/>
        </w:rPr>
        <w:t>Presenting author details</w:t>
      </w:r>
    </w:p>
    <w:p w:rsidR="00A91186" w:rsidRPr="00131B2E" w:rsidRDefault="00A91186" w:rsidP="00A91186">
      <w:pPr>
        <w:rPr>
          <w:b/>
          <w:bCs/>
          <w:i/>
          <w:iCs/>
          <w:sz w:val="24"/>
          <w:szCs w:val="24"/>
        </w:rPr>
      </w:pPr>
      <w:r>
        <w:rPr>
          <w:i/>
          <w:iCs/>
          <w:sz w:val="24"/>
          <w:szCs w:val="24"/>
        </w:rPr>
        <w:t xml:space="preserve">Full Name   </w:t>
      </w:r>
      <w:r w:rsidRPr="00131B2E">
        <w:rPr>
          <w:b/>
          <w:bCs/>
          <w:i/>
          <w:iCs/>
          <w:sz w:val="24"/>
          <w:szCs w:val="24"/>
        </w:rPr>
        <w:t>DR.SHABBIR SAIFUDDIN</w:t>
      </w:r>
    </w:p>
    <w:p w:rsidR="00A91186" w:rsidRPr="00131B2E" w:rsidRDefault="00A91186" w:rsidP="00A91186">
      <w:pPr>
        <w:rPr>
          <w:b/>
          <w:bCs/>
          <w:i/>
          <w:iCs/>
          <w:sz w:val="24"/>
          <w:szCs w:val="24"/>
        </w:rPr>
      </w:pPr>
      <w:r>
        <w:rPr>
          <w:i/>
          <w:iCs/>
          <w:sz w:val="24"/>
          <w:szCs w:val="24"/>
        </w:rPr>
        <w:t xml:space="preserve">Contact NO. </w:t>
      </w:r>
      <w:r w:rsidRPr="00131B2E">
        <w:rPr>
          <w:b/>
          <w:bCs/>
          <w:i/>
          <w:iCs/>
          <w:sz w:val="24"/>
          <w:szCs w:val="24"/>
        </w:rPr>
        <w:t>00971-5856560</w:t>
      </w:r>
    </w:p>
    <w:p w:rsidR="00A91186" w:rsidRDefault="00A91186" w:rsidP="00A91186">
      <w:pPr>
        <w:rPr>
          <w:i/>
          <w:iCs/>
          <w:sz w:val="24"/>
          <w:szCs w:val="24"/>
        </w:rPr>
      </w:pPr>
      <w:proofErr w:type="gramStart"/>
      <w:r>
        <w:rPr>
          <w:i/>
          <w:iCs/>
          <w:sz w:val="24"/>
          <w:szCs w:val="24"/>
        </w:rPr>
        <w:t>e-mail</w:t>
      </w:r>
      <w:proofErr w:type="gramEnd"/>
      <w:r>
        <w:rPr>
          <w:i/>
          <w:iCs/>
          <w:sz w:val="24"/>
          <w:szCs w:val="24"/>
        </w:rPr>
        <w:t xml:space="preserve">   </w:t>
      </w:r>
      <w:r w:rsidRPr="00131B2E">
        <w:rPr>
          <w:b/>
          <w:bCs/>
          <w:i/>
          <w:iCs/>
          <w:sz w:val="24"/>
          <w:szCs w:val="24"/>
        </w:rPr>
        <w:t>- tasmooon@gamil.com</w:t>
      </w:r>
    </w:p>
    <w:p w:rsidR="00A91186" w:rsidRPr="00131B2E" w:rsidRDefault="00A91186" w:rsidP="00A91186">
      <w:pPr>
        <w:rPr>
          <w:b/>
          <w:bCs/>
          <w:i/>
          <w:iCs/>
          <w:sz w:val="24"/>
          <w:szCs w:val="24"/>
        </w:rPr>
      </w:pPr>
      <w:r>
        <w:rPr>
          <w:i/>
          <w:iCs/>
          <w:sz w:val="24"/>
          <w:szCs w:val="24"/>
        </w:rPr>
        <w:t xml:space="preserve">Category – </w:t>
      </w:r>
      <w:r w:rsidRPr="00131B2E">
        <w:rPr>
          <w:b/>
          <w:bCs/>
          <w:i/>
          <w:iCs/>
          <w:sz w:val="24"/>
          <w:szCs w:val="24"/>
        </w:rPr>
        <w:t>Poster presentation</w:t>
      </w:r>
    </w:p>
    <w:p w:rsidR="00A91186" w:rsidRDefault="00A91186" w:rsidP="00A91186">
      <w:pPr>
        <w:rPr>
          <w:i/>
          <w:iCs/>
          <w:sz w:val="24"/>
          <w:szCs w:val="24"/>
        </w:rPr>
      </w:pPr>
      <w:r>
        <w:rPr>
          <w:i/>
          <w:iCs/>
          <w:sz w:val="24"/>
          <w:szCs w:val="24"/>
        </w:rPr>
        <w:t>Biography</w:t>
      </w:r>
    </w:p>
    <w:p w:rsidR="00A91186" w:rsidRDefault="00A91186" w:rsidP="00A91186">
      <w:pPr>
        <w:rPr>
          <w:b/>
          <w:bCs/>
          <w:i/>
          <w:iCs/>
          <w:sz w:val="24"/>
          <w:szCs w:val="24"/>
        </w:rPr>
      </w:pPr>
      <w:proofErr w:type="gramStart"/>
      <w:r>
        <w:rPr>
          <w:b/>
          <w:bCs/>
          <w:i/>
          <w:iCs/>
          <w:sz w:val="24"/>
          <w:szCs w:val="24"/>
        </w:rPr>
        <w:t>Author  received</w:t>
      </w:r>
      <w:proofErr w:type="gramEnd"/>
      <w:r>
        <w:rPr>
          <w:b/>
          <w:bCs/>
          <w:i/>
          <w:iCs/>
          <w:sz w:val="24"/>
          <w:szCs w:val="24"/>
        </w:rPr>
        <w:t xml:space="preserve"> post-graduate degree in Ophthalmology in 1987 from Mangalore University in India and has undergone clinical trainings at London  MOORFIELDS Eye Hospital)  and Munich  (University Eye Hospital ) and has </w:t>
      </w:r>
      <w:r w:rsidRPr="00131B2E">
        <w:rPr>
          <w:b/>
          <w:bCs/>
          <w:i/>
          <w:iCs/>
          <w:sz w:val="24"/>
          <w:szCs w:val="24"/>
        </w:rPr>
        <w:t>35 years of experience as an Ophthalmologist. He has published over 30 papers in journals and at various regional and international conferences</w:t>
      </w:r>
      <w:r>
        <w:rPr>
          <w:b/>
          <w:bCs/>
          <w:i/>
          <w:iCs/>
          <w:sz w:val="24"/>
          <w:szCs w:val="24"/>
        </w:rPr>
        <w:t>.</w:t>
      </w:r>
    </w:p>
    <w:p w:rsidR="00A91186" w:rsidRDefault="00A91186" w:rsidP="00A91186">
      <w:pPr>
        <w:rPr>
          <w:b/>
          <w:bCs/>
          <w:i/>
          <w:iCs/>
          <w:sz w:val="24"/>
          <w:szCs w:val="24"/>
        </w:rPr>
      </w:pPr>
      <w:r>
        <w:rPr>
          <w:b/>
          <w:bCs/>
          <w:i/>
          <w:iCs/>
          <w:sz w:val="24"/>
          <w:szCs w:val="24"/>
        </w:rPr>
        <w:t xml:space="preserve">He is presently undergoing training for the </w:t>
      </w:r>
      <w:proofErr w:type="spellStart"/>
      <w:r>
        <w:rPr>
          <w:b/>
          <w:bCs/>
          <w:i/>
          <w:iCs/>
          <w:sz w:val="24"/>
          <w:szCs w:val="24"/>
        </w:rPr>
        <w:t>MCh</w:t>
      </w:r>
      <w:proofErr w:type="spellEnd"/>
      <w:r>
        <w:rPr>
          <w:b/>
          <w:bCs/>
          <w:i/>
          <w:iCs/>
          <w:sz w:val="24"/>
          <w:szCs w:val="24"/>
        </w:rPr>
        <w:t xml:space="preserve"> Ophthalmology degree.</w:t>
      </w:r>
    </w:p>
    <w:p w:rsidR="00A91186" w:rsidRPr="005B2D2B" w:rsidRDefault="00A91186" w:rsidP="00A91186">
      <w:pPr>
        <w:shd w:val="clear" w:color="auto" w:fill="FFFFFF"/>
        <w:spacing w:after="0" w:line="240" w:lineRule="auto"/>
        <w:rPr>
          <w:rFonts w:ascii="Arial" w:eastAsia="Times New Roman" w:hAnsi="Arial" w:cs="Arial"/>
          <w:b/>
          <w:bCs/>
          <w:color w:val="222222"/>
          <w:sz w:val="24"/>
          <w:szCs w:val="24"/>
        </w:rPr>
      </w:pPr>
      <w:r w:rsidRPr="000C720B">
        <w:rPr>
          <w:rFonts w:ascii="Arial" w:eastAsia="Times New Roman" w:hAnsi="Arial" w:cs="Arial"/>
          <w:b/>
          <w:bCs/>
          <w:noProof/>
          <w:color w:val="222222"/>
          <w:sz w:val="24"/>
          <w:szCs w:val="24"/>
        </w:rPr>
        <w:drawing>
          <wp:inline distT="0" distB="0" distL="0" distR="0" wp14:anchorId="6C5F5355" wp14:editId="200CD76C">
            <wp:extent cx="1847850" cy="1838325"/>
            <wp:effectExtent l="0" t="0" r="0" b="9525"/>
            <wp:docPr id="1" name="Picture 1" descr="C:\Users\USER\Desktop\New folder\DR.SHABBI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New folder\DR.SHABBIR PHOT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47850" cy="1838325"/>
                    </a:xfrm>
                    <a:prstGeom prst="rect">
                      <a:avLst/>
                    </a:prstGeom>
                    <a:noFill/>
                    <a:ln>
                      <a:noFill/>
                    </a:ln>
                  </pic:spPr>
                </pic:pic>
              </a:graphicData>
            </a:graphic>
          </wp:inline>
        </w:drawing>
      </w:r>
    </w:p>
    <w:p w:rsidR="00A91186" w:rsidRPr="005B2D2B" w:rsidRDefault="00A91186" w:rsidP="00A91186">
      <w:pPr>
        <w:rPr>
          <w:b/>
          <w:bCs/>
        </w:rPr>
      </w:pPr>
    </w:p>
    <w:p w:rsidR="004A62FF" w:rsidRPr="00A14A59" w:rsidRDefault="004A62FF">
      <w:pPr>
        <w:rPr>
          <w:b/>
          <w:bCs/>
        </w:rPr>
      </w:pPr>
      <w:bookmarkStart w:id="0" w:name="_GoBack"/>
      <w:bookmarkEnd w:id="0"/>
    </w:p>
    <w:sectPr w:rsidR="004A62FF" w:rsidRPr="00A14A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00007843" w:usb2="00000001"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A59"/>
    <w:rsid w:val="004A62FF"/>
    <w:rsid w:val="00A14A59"/>
    <w:rsid w:val="00A911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5C46AF-83DB-4A02-9E8D-DA6F349DF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614074">
      <w:bodyDiv w:val="1"/>
      <w:marLeft w:val="0"/>
      <w:marRight w:val="0"/>
      <w:marTop w:val="0"/>
      <w:marBottom w:val="0"/>
      <w:divBdr>
        <w:top w:val="none" w:sz="0" w:space="0" w:color="auto"/>
        <w:left w:val="none" w:sz="0" w:space="0" w:color="auto"/>
        <w:bottom w:val="none" w:sz="0" w:space="0" w:color="auto"/>
        <w:right w:val="none" w:sz="0" w:space="0" w:color="auto"/>
      </w:divBdr>
      <w:divsChild>
        <w:div w:id="887843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2019-02-22T12:36:00Z</dcterms:created>
  <dcterms:modified xsi:type="dcterms:W3CDTF">2019-02-22T12:44:00Z</dcterms:modified>
</cp:coreProperties>
</file>