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BF1" w:rsidRDefault="00EA6BF1" w:rsidP="00DF04E3">
      <w:pPr>
        <w:pStyle w:val="HTMLPreformatted"/>
        <w:rPr>
          <w:rFonts w:ascii="Times New Roman" w:hAnsi="Times New Roman" w:cs="Times New Roman"/>
          <w:i/>
          <w:iCs/>
          <w:sz w:val="24"/>
          <w:vertAlign w:val="superscript"/>
        </w:rPr>
      </w:pPr>
      <w:r>
        <w:rPr>
          <w:b/>
          <w:bCs/>
        </w:rPr>
        <w:t>Folate Deficiency and</w:t>
      </w:r>
      <w:r w:rsidR="00E310DA">
        <w:rPr>
          <w:b/>
          <w:bCs/>
        </w:rPr>
        <w:t xml:space="preserve"> its impact on NTDs prevalence i</w:t>
      </w:r>
      <w:r>
        <w:rPr>
          <w:b/>
          <w:bCs/>
        </w:rPr>
        <w:t>n Georgia</w:t>
      </w:r>
    </w:p>
    <w:p w:rsidR="00F15F64" w:rsidRPr="00E16A7A" w:rsidRDefault="00F15F64" w:rsidP="00B3146B">
      <w:pPr>
        <w:pStyle w:val="BodyText"/>
        <w:spacing w:before="73" w:line="198" w:lineRule="exact"/>
        <w:ind w:left="100" w:right="5470" w:hanging="10"/>
        <w:rPr>
          <w:rFonts w:ascii="Arial"/>
          <w:sz w:val="16"/>
          <w:szCs w:val="16"/>
        </w:rPr>
      </w:pPr>
      <w:proofErr w:type="spellStart"/>
      <w:r w:rsidRPr="00E16A7A">
        <w:rPr>
          <w:rFonts w:ascii="Arial"/>
          <w:sz w:val="16"/>
          <w:szCs w:val="16"/>
        </w:rPr>
        <w:t>Robizon</w:t>
      </w:r>
      <w:proofErr w:type="spellEnd"/>
      <w:r w:rsidRPr="00E16A7A">
        <w:rPr>
          <w:rFonts w:ascii="Arial"/>
          <w:sz w:val="16"/>
          <w:szCs w:val="16"/>
        </w:rPr>
        <w:t xml:space="preserve"> Tsiklauri, MD, GNMSS Project Manager</w:t>
      </w:r>
      <w:r>
        <w:rPr>
          <w:rFonts w:ascii="Arial"/>
          <w:sz w:val="16"/>
          <w:szCs w:val="16"/>
        </w:rPr>
        <w:t>,</w:t>
      </w:r>
      <w:r w:rsidRPr="00E16A7A">
        <w:rPr>
          <w:rFonts w:ascii="Arial"/>
          <w:sz w:val="16"/>
          <w:szCs w:val="16"/>
        </w:rPr>
        <w:t xml:space="preserve"> NCDC </w:t>
      </w:r>
      <w:r>
        <w:rPr>
          <w:rFonts w:ascii="Arial"/>
          <w:sz w:val="16"/>
          <w:szCs w:val="16"/>
        </w:rPr>
        <w:t xml:space="preserve">of </w:t>
      </w:r>
      <w:r w:rsidRPr="00E16A7A">
        <w:rPr>
          <w:rFonts w:ascii="Arial"/>
          <w:sz w:val="16"/>
          <w:szCs w:val="16"/>
        </w:rPr>
        <w:t>Georgia</w:t>
      </w:r>
    </w:p>
    <w:p w:rsidR="00F15F64" w:rsidRPr="00E16A7A" w:rsidRDefault="00F15F64" w:rsidP="00F15F64">
      <w:pPr>
        <w:pStyle w:val="BodyText"/>
        <w:spacing w:before="73" w:line="198" w:lineRule="exact"/>
        <w:ind w:left="100" w:right="5987"/>
        <w:rPr>
          <w:rFonts w:ascii="Arial"/>
          <w:sz w:val="16"/>
          <w:szCs w:val="16"/>
        </w:rPr>
      </w:pPr>
      <w:r>
        <w:rPr>
          <w:rFonts w:ascii="Arial"/>
          <w:sz w:val="16"/>
          <w:szCs w:val="16"/>
        </w:rPr>
        <w:t xml:space="preserve">Nino </w:t>
      </w:r>
      <w:proofErr w:type="spellStart"/>
      <w:r>
        <w:rPr>
          <w:rFonts w:ascii="Arial"/>
          <w:sz w:val="16"/>
          <w:szCs w:val="16"/>
        </w:rPr>
        <w:t>Saganelidze</w:t>
      </w:r>
      <w:proofErr w:type="spellEnd"/>
      <w:r w:rsidRPr="00E16A7A">
        <w:rPr>
          <w:rFonts w:ascii="Arial"/>
          <w:sz w:val="16"/>
          <w:szCs w:val="16"/>
        </w:rPr>
        <w:t xml:space="preserve">, </w:t>
      </w:r>
      <w:r>
        <w:rPr>
          <w:rFonts w:ascii="Arial"/>
          <w:sz w:val="16"/>
          <w:szCs w:val="16"/>
        </w:rPr>
        <w:t xml:space="preserve">US </w:t>
      </w:r>
      <w:r w:rsidRPr="00E16A7A">
        <w:rPr>
          <w:rFonts w:ascii="Arial"/>
          <w:sz w:val="16"/>
          <w:szCs w:val="16"/>
        </w:rPr>
        <w:t xml:space="preserve">CDC </w:t>
      </w:r>
      <w:r>
        <w:rPr>
          <w:rFonts w:ascii="Arial"/>
          <w:sz w:val="16"/>
          <w:szCs w:val="16"/>
        </w:rPr>
        <w:t xml:space="preserve">office in </w:t>
      </w:r>
      <w:r w:rsidRPr="00E16A7A">
        <w:rPr>
          <w:rFonts w:ascii="Arial"/>
          <w:sz w:val="16"/>
          <w:szCs w:val="16"/>
        </w:rPr>
        <w:t>Georgia</w:t>
      </w:r>
      <w:bookmarkStart w:id="0" w:name="_GoBack"/>
      <w:bookmarkEnd w:id="0"/>
    </w:p>
    <w:p w:rsidR="00EA6BF1" w:rsidRDefault="00EA6BF1" w:rsidP="00EA6BF1">
      <w:pPr>
        <w:pStyle w:val="BodyText"/>
        <w:spacing w:before="73" w:line="198" w:lineRule="exact"/>
        <w:ind w:left="100" w:right="5400"/>
        <w:rPr>
          <w:rFonts w:ascii="Arial"/>
          <w:sz w:val="16"/>
          <w:szCs w:val="16"/>
        </w:rPr>
      </w:pPr>
      <w:proofErr w:type="spellStart"/>
      <w:r>
        <w:rPr>
          <w:rFonts w:ascii="Arial"/>
          <w:sz w:val="16"/>
          <w:szCs w:val="16"/>
        </w:rPr>
        <w:t>Nata</w:t>
      </w:r>
      <w:proofErr w:type="spellEnd"/>
      <w:r>
        <w:rPr>
          <w:rFonts w:ascii="Arial"/>
          <w:sz w:val="16"/>
          <w:szCs w:val="16"/>
        </w:rPr>
        <w:t xml:space="preserve"> </w:t>
      </w:r>
      <w:proofErr w:type="spellStart"/>
      <w:r>
        <w:rPr>
          <w:rFonts w:ascii="Arial"/>
          <w:sz w:val="16"/>
          <w:szCs w:val="16"/>
        </w:rPr>
        <w:t>Kazakhashvili</w:t>
      </w:r>
      <w:proofErr w:type="spellEnd"/>
      <w:r w:rsidRPr="00E16A7A">
        <w:rPr>
          <w:rFonts w:ascii="Arial"/>
          <w:sz w:val="16"/>
          <w:szCs w:val="16"/>
        </w:rPr>
        <w:t xml:space="preserve">, </w:t>
      </w:r>
      <w:r>
        <w:rPr>
          <w:rFonts w:ascii="Arial"/>
          <w:sz w:val="16"/>
          <w:szCs w:val="16"/>
        </w:rPr>
        <w:t xml:space="preserve">MD, </w:t>
      </w:r>
      <w:r w:rsidRPr="00E16A7A">
        <w:rPr>
          <w:rFonts w:ascii="Arial"/>
          <w:sz w:val="16"/>
          <w:szCs w:val="16"/>
        </w:rPr>
        <w:t xml:space="preserve">PhD, </w:t>
      </w:r>
      <w:r>
        <w:rPr>
          <w:rFonts w:ascii="Arial"/>
          <w:sz w:val="16"/>
          <w:szCs w:val="16"/>
        </w:rPr>
        <w:t>University Of Georgia</w:t>
      </w:r>
    </w:p>
    <w:p w:rsidR="00DF04E3" w:rsidRDefault="00DF04E3" w:rsidP="00DF04E3">
      <w:pPr>
        <w:pStyle w:val="HTMLPreformatted"/>
        <w:rPr>
          <w:rFonts w:ascii="Times New Roman" w:hAnsi="Times New Roman" w:cs="Times New Roman"/>
          <w:i/>
          <w:iCs/>
          <w:sz w:val="24"/>
        </w:rPr>
      </w:pPr>
    </w:p>
    <w:p w:rsidR="00EA6BF1" w:rsidRPr="00EA6BF1" w:rsidRDefault="00EA6BF1" w:rsidP="00EA6BF1">
      <w:pPr>
        <w:pStyle w:val="BodyText"/>
        <w:spacing w:before="90" w:line="360" w:lineRule="auto"/>
        <w:jc w:val="both"/>
        <w:rPr>
          <w:rFonts w:ascii="Times New Roman" w:hAnsi="Times New Roman" w:cs="Times New Roman"/>
          <w:bCs/>
          <w:sz w:val="22"/>
          <w:szCs w:val="22"/>
        </w:rPr>
      </w:pPr>
      <w:r w:rsidRPr="00EA6BF1">
        <w:rPr>
          <w:rFonts w:ascii="Times New Roman" w:hAnsi="Times New Roman" w:cs="Times New Roman"/>
          <w:b/>
          <w:bCs/>
          <w:sz w:val="22"/>
          <w:szCs w:val="22"/>
        </w:rPr>
        <w:t xml:space="preserve">Background: </w:t>
      </w:r>
      <w:r w:rsidRPr="00EA6BF1">
        <w:rPr>
          <w:rFonts w:ascii="Times New Roman" w:hAnsi="Times New Roman" w:cs="Times New Roman"/>
          <w:bCs/>
          <w:sz w:val="22"/>
          <w:szCs w:val="22"/>
        </w:rPr>
        <w:t>Until 2015, systematic statistical data on micronutrient deficiency</w:t>
      </w:r>
      <w:r w:rsidRPr="00EA6BF1">
        <w:rPr>
          <w:rFonts w:ascii="Times New Roman" w:hAnsi="Times New Roman" w:cs="Times New Roman"/>
          <w:bCs/>
          <w:sz w:val="22"/>
          <w:szCs w:val="22"/>
          <w:lang w:val="ka-GE"/>
        </w:rPr>
        <w:t xml:space="preserve"> </w:t>
      </w:r>
      <w:r w:rsidRPr="00EA6BF1">
        <w:rPr>
          <w:rFonts w:ascii="Times New Roman" w:hAnsi="Times New Roman" w:cs="Times New Roman"/>
          <w:bCs/>
          <w:sz w:val="22"/>
          <w:szCs w:val="22"/>
        </w:rPr>
        <w:t>was not available in Georgia, to provide developing national strategy. In the same year, the National Centre for Disease Control and Public Health of Georgia (NCDC) in collaboration with the USA CDC launched the project “Strengthening surveillance of micronutrient deficiency in Georgia”.</w:t>
      </w:r>
    </w:p>
    <w:p w:rsidR="00EA6BF1" w:rsidRPr="00EA6BF1" w:rsidRDefault="00EA6BF1" w:rsidP="00EA6BF1">
      <w:pPr>
        <w:pStyle w:val="FormFieldCaption1"/>
        <w:spacing w:line="360" w:lineRule="auto"/>
        <w:jc w:val="both"/>
        <w:rPr>
          <w:rFonts w:ascii="Times New Roman" w:hAnsi="Times New Roman" w:cs="Times New Roman"/>
          <w:sz w:val="22"/>
          <w:szCs w:val="22"/>
        </w:rPr>
      </w:pPr>
      <w:r w:rsidRPr="00EA6BF1">
        <w:rPr>
          <w:rFonts w:ascii="Times New Roman" w:hAnsi="Times New Roman" w:cs="Times New Roman"/>
          <w:b/>
          <w:bCs/>
          <w:sz w:val="22"/>
          <w:szCs w:val="22"/>
        </w:rPr>
        <w:t xml:space="preserve">Methodology: </w:t>
      </w:r>
      <w:r w:rsidRPr="00EA6BF1">
        <w:rPr>
          <w:rFonts w:ascii="Times New Roman" w:hAnsi="Times New Roman" w:cs="Times New Roman"/>
          <w:bCs/>
          <w:sz w:val="22"/>
          <w:szCs w:val="22"/>
        </w:rPr>
        <w:t>In 2015 we did choose sentinel surveillance approach. For setting nutrition surveillance system</w:t>
      </w:r>
      <w:r w:rsidRPr="00EA6BF1">
        <w:rPr>
          <w:rFonts w:ascii="Times New Roman" w:hAnsi="Times New Roman" w:cs="Times New Roman"/>
          <w:sz w:val="22"/>
          <w:szCs w:val="22"/>
        </w:rPr>
        <w:t xml:space="preserve"> 8 sentinel sites </w:t>
      </w:r>
      <w:r w:rsidRPr="00EA6BF1">
        <w:rPr>
          <w:rFonts w:ascii="Times New Roman" w:hAnsi="Times New Roman" w:cs="Times New Roman"/>
          <w:bCs/>
          <w:sz w:val="22"/>
          <w:szCs w:val="22"/>
        </w:rPr>
        <w:t xml:space="preserve">(2 sites in each region/children and pregnant health facilities) </w:t>
      </w:r>
      <w:r w:rsidRPr="00EA6BF1">
        <w:rPr>
          <w:rFonts w:ascii="Times New Roman" w:hAnsi="Times New Roman" w:cs="Times New Roman"/>
          <w:sz w:val="22"/>
          <w:szCs w:val="22"/>
        </w:rPr>
        <w:t xml:space="preserve">in four regions of Georgia (Tbilisi, </w:t>
      </w:r>
      <w:proofErr w:type="spellStart"/>
      <w:r w:rsidRPr="00EA6BF1">
        <w:rPr>
          <w:rFonts w:ascii="Times New Roman" w:hAnsi="Times New Roman" w:cs="Times New Roman"/>
          <w:sz w:val="22"/>
          <w:szCs w:val="22"/>
        </w:rPr>
        <w:t>Kakheti</w:t>
      </w:r>
      <w:proofErr w:type="spellEnd"/>
      <w:r w:rsidRPr="00EA6BF1">
        <w:rPr>
          <w:rFonts w:ascii="Times New Roman" w:hAnsi="Times New Roman" w:cs="Times New Roman"/>
          <w:sz w:val="22"/>
          <w:szCs w:val="22"/>
        </w:rPr>
        <w:t xml:space="preserve">, </w:t>
      </w:r>
      <w:proofErr w:type="spellStart"/>
      <w:r w:rsidRPr="00EA6BF1">
        <w:rPr>
          <w:rFonts w:ascii="Times New Roman" w:hAnsi="Times New Roman" w:cs="Times New Roman"/>
          <w:sz w:val="22"/>
          <w:szCs w:val="22"/>
        </w:rPr>
        <w:t>Achara</w:t>
      </w:r>
      <w:proofErr w:type="spellEnd"/>
      <w:r w:rsidRPr="00EA6BF1">
        <w:rPr>
          <w:rFonts w:ascii="Times New Roman" w:hAnsi="Times New Roman" w:cs="Times New Roman"/>
          <w:sz w:val="22"/>
          <w:szCs w:val="22"/>
        </w:rPr>
        <w:t xml:space="preserve">, and </w:t>
      </w:r>
      <w:proofErr w:type="spellStart"/>
      <w:r w:rsidRPr="00EA6BF1">
        <w:rPr>
          <w:rFonts w:ascii="Times New Roman" w:hAnsi="Times New Roman" w:cs="Times New Roman"/>
          <w:sz w:val="22"/>
          <w:szCs w:val="22"/>
        </w:rPr>
        <w:t>Samegrelo</w:t>
      </w:r>
      <w:proofErr w:type="spellEnd"/>
      <w:r w:rsidRPr="00EA6BF1">
        <w:rPr>
          <w:rFonts w:ascii="Times New Roman" w:hAnsi="Times New Roman" w:cs="Times New Roman"/>
          <w:sz w:val="22"/>
          <w:szCs w:val="22"/>
        </w:rPr>
        <w:t>) were selected, The project protocols was approved by the Institutional review board (IRB) at the NCDC and by the Research Review Committee and Ethical review committee of the US CDC.</w:t>
      </w:r>
    </w:p>
    <w:p w:rsidR="00EA6BF1" w:rsidRPr="00EA6BF1" w:rsidRDefault="00EA6BF1" w:rsidP="00EA6BF1">
      <w:pPr>
        <w:pStyle w:val="BodyText"/>
        <w:spacing w:before="90" w:line="360" w:lineRule="auto"/>
        <w:jc w:val="both"/>
        <w:rPr>
          <w:rFonts w:ascii="Times New Roman" w:hAnsi="Times New Roman" w:cs="Times New Roman"/>
          <w:sz w:val="22"/>
          <w:szCs w:val="22"/>
        </w:rPr>
      </w:pPr>
      <w:r w:rsidRPr="00EA6BF1">
        <w:rPr>
          <w:rFonts w:ascii="Times New Roman" w:hAnsi="Times New Roman" w:cs="Times New Roman"/>
          <w:b/>
          <w:sz w:val="22"/>
          <w:szCs w:val="22"/>
        </w:rPr>
        <w:t>Results</w:t>
      </w:r>
      <w:r w:rsidRPr="00EA6BF1">
        <w:rPr>
          <w:rFonts w:ascii="Times New Roman" w:hAnsi="Times New Roman" w:cs="Times New Roman"/>
          <w:sz w:val="22"/>
          <w:szCs w:val="22"/>
        </w:rPr>
        <w:t xml:space="preserve">: As a result of surveillance system functioning (2016-2019) we reviled that, </w:t>
      </w:r>
      <w:r w:rsidR="00B3146B" w:rsidRPr="00EA6BF1">
        <w:rPr>
          <w:rFonts w:ascii="Times New Roman" w:hAnsi="Times New Roman" w:cs="Times New Roman"/>
          <w:sz w:val="22"/>
          <w:szCs w:val="22"/>
        </w:rPr>
        <w:t xml:space="preserve">12.4 % </w:t>
      </w:r>
      <w:r w:rsidR="00B3146B">
        <w:rPr>
          <w:rFonts w:ascii="Times New Roman" w:hAnsi="Times New Roman" w:cs="Times New Roman"/>
          <w:sz w:val="22"/>
          <w:szCs w:val="22"/>
        </w:rPr>
        <w:t xml:space="preserve">out of </w:t>
      </w:r>
      <w:r w:rsidR="00B3146B" w:rsidRPr="00EA6BF1">
        <w:rPr>
          <w:rFonts w:ascii="Times New Roman" w:hAnsi="Times New Roman" w:cs="Times New Roman"/>
          <w:sz w:val="22"/>
          <w:szCs w:val="22"/>
        </w:rPr>
        <w:t>tested 3030 pregnant women found anem</w:t>
      </w:r>
      <w:r w:rsidRPr="00EA6BF1">
        <w:rPr>
          <w:rFonts w:ascii="Times New Roman" w:hAnsi="Times New Roman" w:cs="Times New Roman"/>
          <w:sz w:val="22"/>
          <w:szCs w:val="22"/>
        </w:rPr>
        <w:t xml:space="preserve">ic. Additionally, 963 of 3030 pregnant women were tested for iron and folate deficiencies. 57% were iron deficient, and 28% tested positive for folate deficiency. Neural tube defects (NTDs) prevalence per 1000 live births registered in sentinel sites was high </w:t>
      </w:r>
      <w:r w:rsidR="00B3146B">
        <w:rPr>
          <w:rFonts w:ascii="Times New Roman" w:hAnsi="Times New Roman" w:cs="Times New Roman"/>
          <w:sz w:val="22"/>
          <w:szCs w:val="22"/>
        </w:rPr>
        <w:t>(</w:t>
      </w:r>
      <w:r w:rsidRPr="00EA6BF1">
        <w:rPr>
          <w:rFonts w:ascii="Times New Roman" w:hAnsi="Times New Roman" w:cs="Times New Roman"/>
          <w:sz w:val="22"/>
          <w:szCs w:val="22"/>
        </w:rPr>
        <w:t>3.7</w:t>
      </w:r>
      <w:r w:rsidR="00B3146B">
        <w:rPr>
          <w:rFonts w:ascii="Times New Roman" w:hAnsi="Times New Roman" w:cs="Times New Roman"/>
          <w:sz w:val="22"/>
          <w:szCs w:val="22"/>
        </w:rPr>
        <w:t>)</w:t>
      </w:r>
      <w:r w:rsidRPr="00EA6BF1">
        <w:rPr>
          <w:rFonts w:ascii="Times New Roman" w:hAnsi="Times New Roman" w:cs="Times New Roman"/>
          <w:sz w:val="22"/>
          <w:szCs w:val="22"/>
        </w:rPr>
        <w:t>.</w:t>
      </w:r>
    </w:p>
    <w:p w:rsidR="00EA6BF1" w:rsidRPr="00EA6BF1" w:rsidRDefault="00EA6BF1" w:rsidP="00EA6BF1">
      <w:pPr>
        <w:pStyle w:val="BodyText"/>
        <w:spacing w:before="90" w:line="360" w:lineRule="auto"/>
        <w:jc w:val="both"/>
        <w:rPr>
          <w:rFonts w:ascii="Times New Roman" w:hAnsi="Times New Roman" w:cs="Times New Roman"/>
          <w:sz w:val="22"/>
          <w:szCs w:val="22"/>
        </w:rPr>
      </w:pPr>
      <w:r w:rsidRPr="00EA6BF1">
        <w:rPr>
          <w:rFonts w:ascii="Times New Roman" w:hAnsi="Times New Roman" w:cs="Times New Roman"/>
          <w:b/>
          <w:sz w:val="22"/>
          <w:szCs w:val="22"/>
        </w:rPr>
        <w:t xml:space="preserve">Conclusion: </w:t>
      </w:r>
      <w:r w:rsidRPr="00EA6BF1">
        <w:rPr>
          <w:rFonts w:ascii="Times New Roman" w:hAnsi="Times New Roman" w:cs="Times New Roman"/>
          <w:sz w:val="22"/>
          <w:szCs w:val="22"/>
        </w:rPr>
        <w:t>Our results show that anemia and iron deficiency are prevalent among both pregnant women and children of the specified age group in Georgia. Additionally, folate deficiency was quite common during the1st trimester of pregnancy. Our findings will inform public health policy decision makers to take relevant decisions on required interventions, such as health education, food fortification</w:t>
      </w:r>
      <w:r>
        <w:rPr>
          <w:rFonts w:ascii="Times New Roman" w:hAnsi="Times New Roman" w:cs="Times New Roman"/>
          <w:sz w:val="22"/>
          <w:szCs w:val="22"/>
        </w:rPr>
        <w:t>, and etc.</w:t>
      </w:r>
      <w:r w:rsidRPr="00EA6BF1">
        <w:rPr>
          <w:rFonts w:ascii="Times New Roman" w:hAnsi="Times New Roman" w:cs="Times New Roman"/>
          <w:sz w:val="22"/>
          <w:szCs w:val="22"/>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7C3FD2">
        <w:rPr>
          <w:rFonts w:ascii="Times New Roman" w:hAnsi="Times New Roman" w:cs="Times New Roman"/>
          <w:sz w:val="24"/>
        </w:rPr>
        <w:t xml:space="preserve">: </w:t>
      </w:r>
      <w:r w:rsidR="007C3FD2">
        <w:rPr>
          <w:rFonts w:ascii="Times New Roman" w:hAnsi="Times New Roman" w:cs="Times New Roman"/>
          <w:i/>
          <w:sz w:val="24"/>
        </w:rPr>
        <w:t>Nutrition, Health, Deficiency, Micronutrient</w:t>
      </w:r>
    </w:p>
    <w:p w:rsidR="00DF04E3" w:rsidRDefault="00DF04E3"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F15F64" w:rsidRDefault="00F15F64" w:rsidP="00DF04E3">
      <w:pPr>
        <w:pStyle w:val="HTMLPreformatted"/>
        <w:jc w:val="both"/>
        <w:rPr>
          <w:rFonts w:ascii="Times New Roman" w:hAnsi="Times New Roman" w:cs="Times New Roman"/>
          <w:b/>
          <w:iCs/>
          <w:sz w:val="24"/>
        </w:rPr>
      </w:pPr>
    </w:p>
    <w:p w:rsidR="00F15F64" w:rsidRPr="00114494" w:rsidRDefault="00F15F64" w:rsidP="00EA6BF1">
      <w:pPr>
        <w:spacing w:before="41" w:line="154" w:lineRule="exact"/>
        <w:ind w:left="-90" w:right="231"/>
        <w:jc w:val="both"/>
        <w:rPr>
          <w:rFonts w:ascii="Arial"/>
          <w:sz w:val="18"/>
          <w:szCs w:val="18"/>
        </w:rPr>
      </w:pPr>
      <w:proofErr w:type="spellStart"/>
      <w:r w:rsidRPr="00114494">
        <w:rPr>
          <w:sz w:val="18"/>
          <w:szCs w:val="18"/>
        </w:rPr>
        <w:t>Robizon</w:t>
      </w:r>
      <w:proofErr w:type="spellEnd"/>
      <w:r w:rsidRPr="00114494">
        <w:rPr>
          <w:sz w:val="18"/>
          <w:szCs w:val="18"/>
        </w:rPr>
        <w:t xml:space="preserve"> Tsiklauri has good experience in </w:t>
      </w:r>
      <w:proofErr w:type="spellStart"/>
      <w:r w:rsidRPr="00114494">
        <w:rPr>
          <w:sz w:val="18"/>
          <w:szCs w:val="18"/>
        </w:rPr>
        <w:t>nutritiology</w:t>
      </w:r>
      <w:proofErr w:type="spellEnd"/>
      <w:r w:rsidRPr="00114494">
        <w:rPr>
          <w:sz w:val="18"/>
          <w:szCs w:val="18"/>
        </w:rPr>
        <w:t xml:space="preserve">, clinical epidemiology and research’s, working during many years in relevant fields, and has made training programs for doctors, which was about problems in </w:t>
      </w:r>
      <w:proofErr w:type="spellStart"/>
      <w:r w:rsidRPr="00114494">
        <w:rPr>
          <w:sz w:val="18"/>
          <w:szCs w:val="18"/>
        </w:rPr>
        <w:t>Nutritiology</w:t>
      </w:r>
      <w:proofErr w:type="spellEnd"/>
      <w:r w:rsidRPr="00114494">
        <w:rPr>
          <w:sz w:val="18"/>
          <w:szCs w:val="18"/>
        </w:rPr>
        <w:t xml:space="preserve"> and clinical epidemiology issues. He is reading several lectures in High Medical University, attending many popular TV &amp; Radio programs of educating population and Health workers in </w:t>
      </w:r>
      <w:proofErr w:type="spellStart"/>
      <w:r w:rsidRPr="00114494">
        <w:rPr>
          <w:sz w:val="18"/>
          <w:szCs w:val="18"/>
        </w:rPr>
        <w:t>nutritiology</w:t>
      </w:r>
      <w:proofErr w:type="spellEnd"/>
      <w:r w:rsidRPr="00114494">
        <w:rPr>
          <w:sz w:val="18"/>
          <w:szCs w:val="18"/>
        </w:rPr>
        <w:t xml:space="preserve">. He is managing of postdoctoral educational programme of qualification at the Tbilisi </w:t>
      </w:r>
      <w:r>
        <w:rPr>
          <w:sz w:val="18"/>
          <w:szCs w:val="18"/>
        </w:rPr>
        <w:t>S</w:t>
      </w:r>
      <w:r w:rsidRPr="00114494">
        <w:rPr>
          <w:sz w:val="18"/>
          <w:szCs w:val="18"/>
        </w:rPr>
        <w:t xml:space="preserve">tate </w:t>
      </w:r>
      <w:r>
        <w:rPr>
          <w:sz w:val="18"/>
          <w:szCs w:val="18"/>
        </w:rPr>
        <w:t>M</w:t>
      </w:r>
      <w:r w:rsidRPr="00114494">
        <w:rPr>
          <w:sz w:val="18"/>
          <w:szCs w:val="18"/>
        </w:rPr>
        <w:t>edical University. In 2005-2007 he used to be temporary advisor of WHO (Europe regional office of Europe) in Food and Nutrition field.</w:t>
      </w:r>
    </w:p>
    <w:p w:rsidR="00B3082B" w:rsidRDefault="00190713" w:rsidP="00DF04E3">
      <w:pPr>
        <w:pStyle w:val="HTMLPreformatted"/>
        <w:jc w:val="both"/>
        <w:rPr>
          <w:rFonts w:ascii="Times New Roman" w:hAnsi="Times New Roman" w:cs="Times New Roman"/>
          <w:iCs/>
          <w:sz w:val="24"/>
        </w:rPr>
      </w:pPr>
      <w:r w:rsidRPr="002930EF">
        <w:rPr>
          <w:noProof/>
          <w:lang w:val="en-US"/>
        </w:rPr>
        <w:drawing>
          <wp:inline distT="0" distB="0" distL="0" distR="0" wp14:anchorId="209E99B7" wp14:editId="7F7BD2A0">
            <wp:extent cx="723900" cy="723900"/>
            <wp:effectExtent l="0" t="0" r="0" b="0"/>
            <wp:docPr id="13" name="Picture 13" descr="C:\Users\r.tsiklauri\Desktop\ჩემი საბუთები new\robi-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tsiklauri\Desktop\ჩემი საბუთები new\robi-new.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rsidR="00EA6BF1" w:rsidRDefault="00EA6BF1" w:rsidP="00EA6BF1">
      <w:pPr>
        <w:pStyle w:val="HTMLPreformatted"/>
        <w:rPr>
          <w:rFonts w:ascii="Times New Roman" w:hAnsi="Times New Roman" w:cs="Times New Roman"/>
          <w:iCs/>
          <w:sz w:val="24"/>
        </w:rPr>
      </w:pPr>
    </w:p>
    <w:p w:rsidR="002350BC" w:rsidRDefault="00B3082B" w:rsidP="00EA6BF1">
      <w:pPr>
        <w:pStyle w:val="HTMLPreformatted"/>
        <w:rPr>
          <w:rFonts w:ascii="Times New Roman" w:hAnsi="Times New Roman" w:cs="Times New Roman"/>
          <w:b/>
          <w:sz w:val="24"/>
          <w:szCs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15F64">
        <w:rPr>
          <w:rFonts w:ascii="Times New Roman" w:hAnsi="Times New Roman" w:cs="Times New Roman"/>
          <w:iCs/>
          <w:sz w:val="24"/>
        </w:rPr>
        <w:t>robizont@yahoo.com</w:t>
      </w:r>
    </w:p>
    <w:sectPr w:rsidR="002350BC" w:rsidSect="00EA6BF1">
      <w:headerReference w:type="default" r:id="rId7"/>
      <w:pgSz w:w="11906" w:h="16838"/>
      <w:pgMar w:top="1260" w:right="1106" w:bottom="72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44BA" w:rsidRDefault="00AB44BA" w:rsidP="00495C76">
      <w:pPr>
        <w:spacing w:after="0" w:line="240" w:lineRule="auto"/>
      </w:pPr>
      <w:r>
        <w:separator/>
      </w:r>
    </w:p>
  </w:endnote>
  <w:endnote w:type="continuationSeparator" w:id="0">
    <w:p w:rsidR="00AB44BA" w:rsidRDefault="00AB44B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44BA" w:rsidRDefault="00AB44BA" w:rsidP="00495C76">
      <w:pPr>
        <w:spacing w:after="0" w:line="240" w:lineRule="auto"/>
      </w:pPr>
      <w:r>
        <w:separator/>
      </w:r>
    </w:p>
  </w:footnote>
  <w:footnote w:type="continuationSeparator" w:id="0">
    <w:p w:rsidR="00AB44BA" w:rsidRDefault="00AB44B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12" name="Picture 1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1211CC"/>
    <w:rsid w:val="00190713"/>
    <w:rsid w:val="002350BC"/>
    <w:rsid w:val="0028059F"/>
    <w:rsid w:val="002930EF"/>
    <w:rsid w:val="002F4DF0"/>
    <w:rsid w:val="00306976"/>
    <w:rsid w:val="00333E31"/>
    <w:rsid w:val="0038483D"/>
    <w:rsid w:val="00435234"/>
    <w:rsid w:val="004651F1"/>
    <w:rsid w:val="00495C76"/>
    <w:rsid w:val="00627419"/>
    <w:rsid w:val="00783592"/>
    <w:rsid w:val="007C3FD2"/>
    <w:rsid w:val="00AB44BA"/>
    <w:rsid w:val="00B3082B"/>
    <w:rsid w:val="00B3146B"/>
    <w:rsid w:val="00B6703B"/>
    <w:rsid w:val="00BA654F"/>
    <w:rsid w:val="00CE511D"/>
    <w:rsid w:val="00DF04E3"/>
    <w:rsid w:val="00E310DA"/>
    <w:rsid w:val="00EA6BF1"/>
    <w:rsid w:val="00F15F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BodyText">
    <w:name w:val="Body Text"/>
    <w:basedOn w:val="Normal"/>
    <w:link w:val="BodyTextChar"/>
    <w:uiPriority w:val="1"/>
    <w:qFormat/>
    <w:rsid w:val="00F15F64"/>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F15F64"/>
    <w:rPr>
      <w:rFonts w:ascii="Tw Cen MT" w:eastAsia="Tw Cen MT" w:hAnsi="Tw Cen MT" w:cs="Tw Cen MT"/>
      <w:sz w:val="18"/>
      <w:szCs w:val="18"/>
      <w:lang w:val="en-US"/>
    </w:rPr>
  </w:style>
  <w:style w:type="paragraph" w:customStyle="1" w:styleId="FormFieldCaption1">
    <w:name w:val="Form Field Caption1"/>
    <w:basedOn w:val="Normal"/>
    <w:qFormat/>
    <w:rsid w:val="00EA6BF1"/>
    <w:pPr>
      <w:tabs>
        <w:tab w:val="left" w:pos="270"/>
      </w:tabs>
      <w:autoSpaceDE w:val="0"/>
      <w:autoSpaceDN w:val="0"/>
      <w:spacing w:after="160" w:line="240" w:lineRule="auto"/>
    </w:pPr>
    <w:rPr>
      <w:rFonts w:ascii="Arial" w:eastAsia="Times New Roman" w:hAnsi="Arial" w:cs="Arial"/>
      <w:sz w:val="16"/>
      <w:szCs w:val="16"/>
      <w:lang w:val="en-ZA"/>
    </w:rPr>
  </w:style>
  <w:style w:type="character" w:styleId="CommentReference">
    <w:name w:val="annotation reference"/>
    <w:basedOn w:val="DefaultParagraphFont"/>
    <w:uiPriority w:val="99"/>
    <w:unhideWhenUsed/>
    <w:rsid w:val="00EA6BF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Robinzon Tsiklauri</cp:lastModifiedBy>
  <cp:revision>10</cp:revision>
  <dcterms:created xsi:type="dcterms:W3CDTF">2017-11-07T13:01:00Z</dcterms:created>
  <dcterms:modified xsi:type="dcterms:W3CDTF">2019-11-11T11:45:00Z</dcterms:modified>
</cp:coreProperties>
</file>