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964B7E" w:rsidRPr="00964B7E" w:rsidRDefault="00B3082B" w:rsidP="00964B7E">
      <w:pPr>
        <w:spacing w:after="0" w:line="360" w:lineRule="auto"/>
        <w:jc w:val="center"/>
        <w:rPr>
          <w:rFonts w:asciiTheme="majorBidi" w:hAnsiTheme="majorBidi" w:cstheme="majorBidi"/>
          <w:b/>
          <w:bCs/>
          <w:iCs/>
          <w:sz w:val="24"/>
          <w:szCs w:val="32"/>
        </w:rPr>
      </w:pPr>
      <w:r>
        <w:rPr>
          <w:rFonts w:ascii="Times New Roman" w:hAnsi="Times New Roman" w:cs="Times New Roman"/>
          <w:b/>
          <w:sz w:val="24"/>
          <w:szCs w:val="24"/>
        </w:rPr>
        <w:t xml:space="preserve">Abstract Title: </w:t>
      </w:r>
      <w:r w:rsidR="00964B7E" w:rsidRPr="00964B7E">
        <w:rPr>
          <w:rFonts w:asciiTheme="majorBidi" w:hAnsiTheme="majorBidi" w:cstheme="majorBidi"/>
          <w:b/>
          <w:bCs/>
          <w:iCs/>
          <w:sz w:val="24"/>
          <w:szCs w:val="32"/>
        </w:rPr>
        <w:t>IRON TABLET COMPLIANCE AND ITS DETERMINANTS AMONG PREGNANT WOMEN</w:t>
      </w:r>
    </w:p>
    <w:p w:rsidR="00DF04E3" w:rsidRDefault="00964B7E" w:rsidP="00964B7E">
      <w:pPr>
        <w:jc w:val="center"/>
        <w:rPr>
          <w:rFonts w:ascii="Times New Roman" w:hAnsi="Times New Roman" w:cs="Times New Roman"/>
          <w:sz w:val="24"/>
          <w:lang w:eastAsia="zh-TW"/>
        </w:rPr>
      </w:pPr>
      <w:r>
        <w:rPr>
          <w:rFonts w:ascii="Times New Roman" w:hAnsi="Times New Roman" w:cs="Times New Roman"/>
          <w:sz w:val="24"/>
          <w:u w:val="single"/>
        </w:rPr>
        <w:t>Ganesh Baruwal</w:t>
      </w:r>
      <w:r w:rsidR="0028059F" w:rsidRPr="0028059F">
        <w:rPr>
          <w:rFonts w:ascii="Times New Roman" w:hAnsi="Times New Roman" w:cs="Times New Roman"/>
          <w:sz w:val="24"/>
          <w:u w:val="single"/>
        </w:rPr>
        <w:t xml:space="preserve">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 xml:space="preserve">University of </w:t>
      </w:r>
      <w:proofErr w:type="spellStart"/>
      <w:r w:rsidR="00964B7E">
        <w:rPr>
          <w:rFonts w:ascii="Times New Roman" w:hAnsi="Times New Roman" w:cs="Times New Roman"/>
          <w:i/>
          <w:iCs/>
          <w:sz w:val="24"/>
        </w:rPr>
        <w:t>Tribhuwan</w:t>
      </w:r>
      <w:proofErr w:type="spellEnd"/>
      <w:r w:rsidR="00964B7E">
        <w:rPr>
          <w:rFonts w:ascii="Times New Roman" w:hAnsi="Times New Roman" w:cs="Times New Roman"/>
          <w:i/>
          <w:iCs/>
          <w:sz w:val="24"/>
        </w:rPr>
        <w:t xml:space="preserve"> University, Nepal</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964B7E" w:rsidRDefault="00964B7E" w:rsidP="00DF04E3">
      <w:pPr>
        <w:pStyle w:val="HTMLPreformatted"/>
        <w:tabs>
          <w:tab w:val="left" w:pos="4374"/>
        </w:tabs>
        <w:jc w:val="both"/>
        <w:rPr>
          <w:rFonts w:ascii="Times New Roman" w:hAnsi="Times New Roman" w:cs="Times New Roman"/>
          <w:sz w:val="24"/>
        </w:rPr>
      </w:pPr>
    </w:p>
    <w:p w:rsidR="00964B7E" w:rsidRPr="00C7020C" w:rsidRDefault="00964B7E" w:rsidP="00964B7E">
      <w:pPr>
        <w:autoSpaceDE w:val="0"/>
        <w:autoSpaceDN w:val="0"/>
        <w:adjustRightInd w:val="0"/>
        <w:spacing w:after="240" w:line="360" w:lineRule="auto"/>
        <w:jc w:val="both"/>
        <w:rPr>
          <w:rFonts w:ascii="Arial" w:hAnsi="Arial" w:cs="Arial"/>
          <w:sz w:val="24"/>
          <w:szCs w:val="24"/>
        </w:rPr>
      </w:pPr>
      <w:proofErr w:type="spellStart"/>
      <w:r w:rsidRPr="00C7020C">
        <w:rPr>
          <w:rFonts w:ascii="Arial" w:hAnsi="Arial" w:cs="Arial"/>
          <w:sz w:val="24"/>
          <w:szCs w:val="24"/>
        </w:rPr>
        <w:t>Anemia</w:t>
      </w:r>
      <w:proofErr w:type="spellEnd"/>
      <w:r w:rsidRPr="00C7020C">
        <w:rPr>
          <w:rFonts w:ascii="Arial" w:hAnsi="Arial" w:cs="Arial"/>
          <w:sz w:val="24"/>
          <w:szCs w:val="24"/>
        </w:rPr>
        <w:t xml:space="preserve"> is an extremely serious public health problem in Nepal. </w:t>
      </w:r>
      <w:proofErr w:type="spellStart"/>
      <w:proofErr w:type="gramStart"/>
      <w:r>
        <w:rPr>
          <w:rFonts w:ascii="Arial" w:hAnsi="Arial" w:cs="Arial"/>
          <w:sz w:val="24"/>
          <w:szCs w:val="24"/>
        </w:rPr>
        <w:t>Anemia</w:t>
      </w:r>
      <w:proofErr w:type="spellEnd"/>
      <w:r w:rsidRPr="00C7020C">
        <w:rPr>
          <w:rFonts w:ascii="Arial" w:hAnsi="Arial" w:cs="Arial"/>
          <w:sz w:val="24"/>
          <w:szCs w:val="24"/>
        </w:rPr>
        <w:t xml:space="preserve"> is defined by </w:t>
      </w:r>
      <w:r>
        <w:rPr>
          <w:rFonts w:ascii="Arial" w:hAnsi="Arial" w:cs="Arial"/>
          <w:sz w:val="24"/>
          <w:szCs w:val="24"/>
        </w:rPr>
        <w:t>WHO</w:t>
      </w:r>
      <w:proofErr w:type="gramEnd"/>
      <w:r w:rsidRPr="00C7020C">
        <w:rPr>
          <w:rFonts w:ascii="Arial" w:hAnsi="Arial" w:cs="Arial"/>
          <w:sz w:val="24"/>
          <w:szCs w:val="24"/>
        </w:rPr>
        <w:t xml:space="preserve"> </w:t>
      </w:r>
      <w:r>
        <w:rPr>
          <w:rFonts w:ascii="Arial" w:hAnsi="Arial" w:cs="Arial"/>
          <w:sz w:val="24"/>
          <w:szCs w:val="24"/>
        </w:rPr>
        <w:t>as HB</w:t>
      </w:r>
      <w:r w:rsidRPr="00C7020C">
        <w:rPr>
          <w:rFonts w:ascii="Arial" w:hAnsi="Arial" w:cs="Arial"/>
          <w:sz w:val="24"/>
          <w:szCs w:val="24"/>
        </w:rPr>
        <w:t xml:space="preserve"> less than 11 grams/dl in pregnancy. Iron deficiency </w:t>
      </w:r>
      <w:proofErr w:type="spellStart"/>
      <w:r>
        <w:rPr>
          <w:rFonts w:ascii="Arial" w:hAnsi="Arial" w:cs="Arial"/>
          <w:sz w:val="24"/>
          <w:szCs w:val="24"/>
        </w:rPr>
        <w:t>a</w:t>
      </w:r>
      <w:r w:rsidRPr="00C7020C">
        <w:rPr>
          <w:rFonts w:ascii="Arial" w:hAnsi="Arial" w:cs="Arial"/>
          <w:sz w:val="24"/>
          <w:szCs w:val="24"/>
        </w:rPr>
        <w:t>nemia</w:t>
      </w:r>
      <w:proofErr w:type="spellEnd"/>
      <w:r w:rsidRPr="00C7020C">
        <w:rPr>
          <w:rFonts w:ascii="Arial" w:hAnsi="Arial" w:cs="Arial"/>
          <w:sz w:val="24"/>
          <w:szCs w:val="24"/>
        </w:rPr>
        <w:t xml:space="preserve"> is a serious condition contributing to maternal and </w:t>
      </w:r>
      <w:proofErr w:type="spellStart"/>
      <w:r w:rsidRPr="00C7020C">
        <w:rPr>
          <w:rFonts w:ascii="Arial" w:hAnsi="Arial" w:cs="Arial"/>
          <w:sz w:val="24"/>
          <w:szCs w:val="24"/>
        </w:rPr>
        <w:t>fetal</w:t>
      </w:r>
      <w:proofErr w:type="spellEnd"/>
      <w:r w:rsidRPr="00C7020C">
        <w:rPr>
          <w:rFonts w:ascii="Arial" w:hAnsi="Arial" w:cs="Arial"/>
          <w:sz w:val="24"/>
          <w:szCs w:val="24"/>
        </w:rPr>
        <w:t xml:space="preserve"> morbidity and mortality</w:t>
      </w:r>
      <w:r w:rsidRPr="00C7020C">
        <w:rPr>
          <w:rFonts w:ascii="Arial" w:hAnsi="Arial" w:cs="Arial"/>
          <w:b/>
          <w:bCs/>
          <w:sz w:val="24"/>
          <w:szCs w:val="24"/>
        </w:rPr>
        <w:t xml:space="preserve">. </w:t>
      </w:r>
      <w:r w:rsidRPr="00C7020C">
        <w:rPr>
          <w:rFonts w:ascii="Arial" w:hAnsi="Arial" w:cs="Arial"/>
          <w:sz w:val="24"/>
          <w:szCs w:val="24"/>
        </w:rPr>
        <w:t xml:space="preserve">Compliance </w:t>
      </w:r>
      <w:proofErr w:type="gramStart"/>
      <w:r w:rsidRPr="00C7020C">
        <w:rPr>
          <w:rFonts w:ascii="Arial" w:hAnsi="Arial" w:cs="Arial"/>
          <w:sz w:val="24"/>
          <w:szCs w:val="24"/>
        </w:rPr>
        <w:t>may be defined</w:t>
      </w:r>
      <w:proofErr w:type="gramEnd"/>
      <w:r w:rsidRPr="00C7020C">
        <w:rPr>
          <w:rFonts w:ascii="Arial" w:hAnsi="Arial" w:cs="Arial"/>
          <w:sz w:val="24"/>
          <w:szCs w:val="24"/>
        </w:rPr>
        <w:t xml:space="preserve"> as the extent to which </w:t>
      </w:r>
      <w:proofErr w:type="spellStart"/>
      <w:r w:rsidRPr="00C7020C">
        <w:rPr>
          <w:rFonts w:ascii="Arial" w:hAnsi="Arial" w:cs="Arial"/>
          <w:sz w:val="24"/>
          <w:szCs w:val="24"/>
        </w:rPr>
        <w:t>behavior</w:t>
      </w:r>
      <w:proofErr w:type="spellEnd"/>
      <w:r w:rsidRPr="00C7020C">
        <w:rPr>
          <w:rFonts w:ascii="Arial" w:hAnsi="Arial" w:cs="Arial"/>
          <w:sz w:val="24"/>
          <w:szCs w:val="24"/>
        </w:rPr>
        <w:t xml:space="preserve"> of the subject coincides with medical or health advice. The major problem with iron supplementation in pregnancy is</w:t>
      </w:r>
      <w:r>
        <w:rPr>
          <w:rFonts w:ascii="Arial" w:hAnsi="Arial" w:cs="Arial"/>
          <w:sz w:val="24"/>
          <w:szCs w:val="24"/>
        </w:rPr>
        <w:t xml:space="preserve"> compliance. </w:t>
      </w:r>
      <w:proofErr w:type="gramStart"/>
      <w:r w:rsidRPr="00C7020C">
        <w:rPr>
          <w:rFonts w:ascii="Arial" w:hAnsi="Arial" w:cs="Arial"/>
          <w:sz w:val="24"/>
          <w:szCs w:val="24"/>
        </w:rPr>
        <w:t>Noncompliance/low</w:t>
      </w:r>
      <w:proofErr w:type="gramEnd"/>
      <w:r w:rsidRPr="00C7020C">
        <w:rPr>
          <w:rFonts w:ascii="Arial" w:hAnsi="Arial" w:cs="Arial"/>
          <w:sz w:val="24"/>
          <w:szCs w:val="24"/>
        </w:rPr>
        <w:t xml:space="preserve"> </w:t>
      </w:r>
      <w:r>
        <w:rPr>
          <w:rFonts w:ascii="Arial" w:hAnsi="Arial" w:cs="Arial"/>
          <w:sz w:val="24"/>
          <w:szCs w:val="24"/>
        </w:rPr>
        <w:t>compliance to the iron tablets is</w:t>
      </w:r>
      <w:r w:rsidRPr="00C7020C">
        <w:rPr>
          <w:rFonts w:ascii="Arial" w:hAnsi="Arial" w:cs="Arial"/>
          <w:sz w:val="24"/>
          <w:szCs w:val="24"/>
        </w:rPr>
        <w:t xml:space="preserve"> one of the most important challengi</w:t>
      </w:r>
      <w:r>
        <w:rPr>
          <w:rFonts w:ascii="Arial" w:hAnsi="Arial" w:cs="Arial"/>
          <w:sz w:val="24"/>
          <w:szCs w:val="24"/>
        </w:rPr>
        <w:t xml:space="preserve">ng factors in combating </w:t>
      </w:r>
      <w:proofErr w:type="spellStart"/>
      <w:r>
        <w:rPr>
          <w:rFonts w:ascii="Arial" w:hAnsi="Arial" w:cs="Arial"/>
          <w:sz w:val="24"/>
          <w:szCs w:val="24"/>
        </w:rPr>
        <w:t>anemia</w:t>
      </w:r>
      <w:proofErr w:type="spellEnd"/>
      <w:r>
        <w:rPr>
          <w:rFonts w:ascii="Arial" w:hAnsi="Arial" w:cs="Arial"/>
          <w:sz w:val="24"/>
          <w:szCs w:val="24"/>
        </w:rPr>
        <w:t>.</w:t>
      </w:r>
    </w:p>
    <w:p w:rsidR="00964B7E" w:rsidRDefault="00964B7E" w:rsidP="00964B7E">
      <w:pPr>
        <w:spacing w:line="360" w:lineRule="auto"/>
        <w:jc w:val="both"/>
        <w:rPr>
          <w:rFonts w:ascii="Arial" w:hAnsi="Arial" w:cs="Arial"/>
          <w:sz w:val="24"/>
          <w:szCs w:val="24"/>
        </w:rPr>
      </w:pPr>
      <w:r>
        <w:rPr>
          <w:rFonts w:ascii="Arial" w:hAnsi="Arial" w:cs="Arial"/>
          <w:sz w:val="24"/>
          <w:szCs w:val="24"/>
        </w:rPr>
        <w:t>Q</w:t>
      </w:r>
      <w:r w:rsidRPr="00C7020C">
        <w:rPr>
          <w:rFonts w:ascii="Arial" w:hAnsi="Arial" w:cs="Arial"/>
          <w:sz w:val="24"/>
          <w:szCs w:val="24"/>
        </w:rPr>
        <w:t>uantitativ</w:t>
      </w:r>
      <w:r>
        <w:rPr>
          <w:rFonts w:ascii="Arial" w:hAnsi="Arial" w:cs="Arial"/>
          <w:sz w:val="24"/>
          <w:szCs w:val="24"/>
        </w:rPr>
        <w:t>e cross-sectional s</w:t>
      </w:r>
      <w:r w:rsidRPr="00C7020C">
        <w:rPr>
          <w:rFonts w:ascii="Arial" w:hAnsi="Arial" w:cs="Arial"/>
          <w:sz w:val="24"/>
          <w:szCs w:val="24"/>
        </w:rPr>
        <w:t xml:space="preserve">tudy </w:t>
      </w:r>
      <w:proofErr w:type="gramStart"/>
      <w:r w:rsidRPr="00C7020C">
        <w:rPr>
          <w:rFonts w:ascii="Arial" w:hAnsi="Arial" w:cs="Arial"/>
          <w:sz w:val="24"/>
          <w:szCs w:val="24"/>
        </w:rPr>
        <w:t>was conducted</w:t>
      </w:r>
      <w:proofErr w:type="gramEnd"/>
      <w:r w:rsidRPr="00C7020C">
        <w:rPr>
          <w:rFonts w:ascii="Arial" w:hAnsi="Arial" w:cs="Arial"/>
          <w:sz w:val="24"/>
          <w:szCs w:val="24"/>
        </w:rPr>
        <w:t xml:space="preserve"> among 341</w:t>
      </w:r>
      <w:r>
        <w:rPr>
          <w:rFonts w:ascii="Arial" w:hAnsi="Arial" w:cs="Arial"/>
          <w:sz w:val="24"/>
          <w:szCs w:val="24"/>
        </w:rPr>
        <w:t xml:space="preserve"> </w:t>
      </w:r>
      <w:r w:rsidRPr="00C7020C">
        <w:rPr>
          <w:rFonts w:ascii="Arial" w:hAnsi="Arial" w:cs="Arial"/>
          <w:sz w:val="24"/>
          <w:szCs w:val="24"/>
        </w:rPr>
        <w:t>eight month completed pregnant women attending for</w:t>
      </w:r>
      <w:r>
        <w:rPr>
          <w:rFonts w:ascii="Arial" w:hAnsi="Arial" w:cs="Arial"/>
          <w:sz w:val="24"/>
          <w:szCs w:val="24"/>
        </w:rPr>
        <w:t xml:space="preserve"> </w:t>
      </w:r>
      <w:r w:rsidRPr="00C7020C">
        <w:rPr>
          <w:rFonts w:ascii="Arial" w:hAnsi="Arial" w:cs="Arial"/>
          <w:sz w:val="24"/>
          <w:szCs w:val="24"/>
        </w:rPr>
        <w:t xml:space="preserve">ANC service in </w:t>
      </w:r>
      <w:proofErr w:type="spellStart"/>
      <w:r w:rsidRPr="00C7020C">
        <w:rPr>
          <w:rFonts w:ascii="Arial" w:hAnsi="Arial" w:cs="Arial"/>
          <w:sz w:val="24"/>
          <w:szCs w:val="24"/>
        </w:rPr>
        <w:t>Myagdi</w:t>
      </w:r>
      <w:proofErr w:type="spellEnd"/>
      <w:r w:rsidRPr="00C7020C">
        <w:rPr>
          <w:rFonts w:ascii="Arial" w:hAnsi="Arial" w:cs="Arial"/>
          <w:sz w:val="24"/>
          <w:szCs w:val="24"/>
        </w:rPr>
        <w:t xml:space="preserve"> District Hospital. </w:t>
      </w:r>
    </w:p>
    <w:p w:rsidR="00964B7E" w:rsidRDefault="00964B7E" w:rsidP="00964B7E">
      <w:pPr>
        <w:spacing w:line="360" w:lineRule="auto"/>
        <w:jc w:val="both"/>
        <w:rPr>
          <w:rFonts w:ascii="Arial" w:hAnsi="Arial" w:cs="Arial"/>
          <w:sz w:val="24"/>
          <w:szCs w:val="24"/>
        </w:rPr>
      </w:pPr>
      <w:r w:rsidRPr="00C7020C">
        <w:rPr>
          <w:rFonts w:ascii="Arial" w:hAnsi="Arial" w:cs="Arial"/>
          <w:sz w:val="24"/>
          <w:szCs w:val="24"/>
        </w:rPr>
        <w:t>There was 81% of pregnant women</w:t>
      </w:r>
      <w:r w:rsidRPr="00C7020C">
        <w:rPr>
          <w:rFonts w:ascii="Arial" w:hAnsi="Arial" w:cs="Arial"/>
          <w:b/>
          <w:bCs/>
          <w:sz w:val="24"/>
          <w:szCs w:val="24"/>
        </w:rPr>
        <w:t xml:space="preserve"> </w:t>
      </w:r>
      <w:r w:rsidRPr="00C7020C">
        <w:rPr>
          <w:rFonts w:ascii="Arial" w:hAnsi="Arial" w:cs="Arial"/>
          <w:sz w:val="24"/>
          <w:szCs w:val="24"/>
        </w:rPr>
        <w:t xml:space="preserve">had high level of iron tablets compliance and 19% had low level of compliance. Among the total pregnant </w:t>
      </w:r>
      <w:proofErr w:type="gramStart"/>
      <w:r w:rsidRPr="00C7020C">
        <w:rPr>
          <w:rFonts w:ascii="Arial" w:hAnsi="Arial" w:cs="Arial"/>
          <w:sz w:val="24"/>
          <w:szCs w:val="24"/>
        </w:rPr>
        <w:t>women</w:t>
      </w:r>
      <w:proofErr w:type="gramEnd"/>
      <w:r w:rsidRPr="00C7020C">
        <w:rPr>
          <w:rFonts w:ascii="Arial" w:hAnsi="Arial" w:cs="Arial"/>
          <w:sz w:val="24"/>
          <w:szCs w:val="24"/>
        </w:rPr>
        <w:t xml:space="preserve"> 86.7% start to consume iron tablets within four month of pregnancy. About 34% of pregnant women felt side effect of iron tablets. Common side effects of iron tablet were Nausea (36.4%), Gastritis (35%) and Constipation (11.1%). Result found that 39.6% pregnant women were anemic. Whereas 28% were mildly anemic </w:t>
      </w:r>
      <w:r>
        <w:rPr>
          <w:rFonts w:ascii="Arial" w:hAnsi="Arial" w:cs="Arial"/>
          <w:sz w:val="24"/>
          <w:szCs w:val="24"/>
        </w:rPr>
        <w:t>and 11% were moderately anemic.</w:t>
      </w:r>
    </w:p>
    <w:p w:rsidR="00964B7E" w:rsidRPr="00C7020C" w:rsidRDefault="00964B7E" w:rsidP="00964B7E">
      <w:pPr>
        <w:spacing w:line="360" w:lineRule="auto"/>
        <w:jc w:val="both"/>
        <w:rPr>
          <w:rFonts w:ascii="Arial" w:hAnsi="Arial" w:cs="Arial"/>
          <w:sz w:val="24"/>
          <w:szCs w:val="24"/>
        </w:rPr>
      </w:pPr>
      <w:r>
        <w:rPr>
          <w:rFonts w:ascii="Arial" w:hAnsi="Arial" w:cs="Arial"/>
          <w:sz w:val="24"/>
          <w:szCs w:val="24"/>
        </w:rPr>
        <w:t>T</w:t>
      </w:r>
      <w:r w:rsidRPr="00C7020C">
        <w:rPr>
          <w:rFonts w:ascii="Arial" w:hAnsi="Arial" w:cs="Arial"/>
          <w:sz w:val="24"/>
          <w:szCs w:val="24"/>
        </w:rPr>
        <w:t>hose preg</w:t>
      </w:r>
      <w:r>
        <w:rPr>
          <w:rFonts w:ascii="Arial" w:hAnsi="Arial" w:cs="Arial"/>
          <w:sz w:val="24"/>
          <w:szCs w:val="24"/>
        </w:rPr>
        <w:t>nant women who had</w:t>
      </w:r>
      <w:r w:rsidRPr="00C7020C">
        <w:rPr>
          <w:rFonts w:ascii="Arial" w:hAnsi="Arial" w:cs="Arial"/>
          <w:sz w:val="24"/>
          <w:szCs w:val="24"/>
        </w:rPr>
        <w:t xml:space="preserve"> ≥4 times</w:t>
      </w:r>
      <w:r>
        <w:rPr>
          <w:rFonts w:ascii="Arial" w:hAnsi="Arial" w:cs="Arial"/>
          <w:sz w:val="24"/>
          <w:szCs w:val="24"/>
        </w:rPr>
        <w:t xml:space="preserve"> </w:t>
      </w:r>
      <w:r w:rsidRPr="00C7020C">
        <w:rPr>
          <w:rFonts w:ascii="Arial" w:hAnsi="Arial" w:cs="Arial"/>
          <w:sz w:val="24"/>
          <w:szCs w:val="24"/>
        </w:rPr>
        <w:t>ANC</w:t>
      </w:r>
      <w:r>
        <w:rPr>
          <w:rFonts w:ascii="Arial" w:hAnsi="Arial" w:cs="Arial"/>
          <w:sz w:val="24"/>
          <w:szCs w:val="24"/>
        </w:rPr>
        <w:t xml:space="preserve"> visit were</w:t>
      </w:r>
      <w:r w:rsidRPr="00C7020C">
        <w:rPr>
          <w:rFonts w:ascii="Arial" w:hAnsi="Arial" w:cs="Arial"/>
          <w:sz w:val="24"/>
          <w:szCs w:val="24"/>
        </w:rPr>
        <w:t xml:space="preserve"> 2.80 (CI=1.58-4.93) times more likely high level of compliance than &lt; 4 ANC visit. There were 27.50 (CI=11.92-63.4) times more likely to high compliance in those women who were satisfied with health service than who were unsatisfied. Those respondents who </w:t>
      </w:r>
      <w:r>
        <w:rPr>
          <w:rFonts w:ascii="Arial" w:hAnsi="Arial" w:cs="Arial"/>
          <w:sz w:val="24"/>
          <w:szCs w:val="24"/>
        </w:rPr>
        <w:t xml:space="preserve">did </w:t>
      </w:r>
      <w:r w:rsidRPr="00C7020C">
        <w:rPr>
          <w:rFonts w:ascii="Arial" w:hAnsi="Arial" w:cs="Arial"/>
          <w:sz w:val="24"/>
          <w:szCs w:val="24"/>
        </w:rPr>
        <w:t xml:space="preserve">not felt side effect of iron tablets had 3.27 (1.84-5.82) times more likely high compliance than who felt side effect. Study found that major cause of not having full compliance of iron tablets was afraid to deliver large baby, ignorance and side effect of iron tablets. Those </w:t>
      </w:r>
      <w:r w:rsidRPr="00C7020C">
        <w:rPr>
          <w:rFonts w:ascii="Arial" w:hAnsi="Arial" w:cs="Arial"/>
          <w:sz w:val="24"/>
          <w:szCs w:val="24"/>
        </w:rPr>
        <w:lastRenderedPageBreak/>
        <w:t>respondents who had no complication during pregnancy has 2.34 (CI=1.3-4.19) times more likely to high compliance than who had complication</w:t>
      </w:r>
      <w:r>
        <w:rPr>
          <w:rFonts w:ascii="Arial" w:hAnsi="Arial" w:cs="Arial"/>
          <w:sz w:val="24"/>
          <w:szCs w:val="24"/>
        </w:rPr>
        <w:t xml:space="preserve"> </w:t>
      </w:r>
      <w:r w:rsidRPr="00C7020C">
        <w:rPr>
          <w:rFonts w:ascii="Arial" w:hAnsi="Arial" w:cs="Arial"/>
          <w:sz w:val="24"/>
          <w:szCs w:val="24"/>
        </w:rPr>
        <w:t>during pregnancy.</w:t>
      </w:r>
    </w:p>
    <w:p w:rsidR="00964B7E" w:rsidRPr="00C7020C" w:rsidRDefault="00964B7E" w:rsidP="00964B7E">
      <w:pPr>
        <w:spacing w:line="360" w:lineRule="auto"/>
        <w:jc w:val="both"/>
        <w:rPr>
          <w:rFonts w:ascii="Arial" w:hAnsi="Arial" w:cs="Arial"/>
          <w:sz w:val="24"/>
          <w:szCs w:val="24"/>
        </w:rPr>
      </w:pPr>
      <w:r>
        <w:rPr>
          <w:rFonts w:ascii="Arial" w:hAnsi="Arial" w:cs="Arial"/>
          <w:sz w:val="24"/>
          <w:szCs w:val="24"/>
        </w:rPr>
        <w:t xml:space="preserve">Those </w:t>
      </w:r>
      <w:r w:rsidRPr="00C7020C">
        <w:rPr>
          <w:rFonts w:ascii="Arial" w:hAnsi="Arial" w:cs="Arial"/>
          <w:sz w:val="24"/>
          <w:szCs w:val="24"/>
        </w:rPr>
        <w:t xml:space="preserve">respondents who had </w:t>
      </w:r>
      <w:proofErr w:type="gramStart"/>
      <w:r w:rsidRPr="00C7020C">
        <w:rPr>
          <w:rFonts w:ascii="Arial" w:hAnsi="Arial" w:cs="Arial"/>
          <w:sz w:val="24"/>
          <w:szCs w:val="24"/>
        </w:rPr>
        <w:t>low level</w:t>
      </w:r>
      <w:proofErr w:type="gramEnd"/>
      <w:r w:rsidRPr="00C7020C">
        <w:rPr>
          <w:rFonts w:ascii="Arial" w:hAnsi="Arial" w:cs="Arial"/>
          <w:sz w:val="24"/>
          <w:szCs w:val="24"/>
        </w:rPr>
        <w:t xml:space="preserve"> compliance of iron tablets had 5.75 (CI=3.12-10.58) times more likely to be anemic than who had high level of compliance. Like that pregnant women who did not consume deworming tablets had 3.38(CI=1.79-6.79) times more likely to be anemic than</w:t>
      </w:r>
      <w:r>
        <w:rPr>
          <w:rFonts w:ascii="Arial" w:hAnsi="Arial" w:cs="Arial"/>
          <w:sz w:val="24"/>
          <w:szCs w:val="24"/>
        </w:rPr>
        <w:t xml:space="preserve"> who consume.</w:t>
      </w:r>
    </w:p>
    <w:p w:rsidR="002350BC" w:rsidRPr="00964B7E" w:rsidRDefault="00964B7E" w:rsidP="00964B7E">
      <w:pPr>
        <w:spacing w:line="360" w:lineRule="auto"/>
        <w:jc w:val="both"/>
        <w:rPr>
          <w:rFonts w:ascii="Arial" w:hAnsi="Arial" w:cs="Arial"/>
          <w:sz w:val="24"/>
          <w:szCs w:val="24"/>
        </w:rPr>
      </w:pPr>
      <w:r w:rsidRPr="00C7020C">
        <w:rPr>
          <w:rFonts w:ascii="Arial" w:hAnsi="Arial" w:cs="Arial"/>
          <w:sz w:val="24"/>
          <w:szCs w:val="24"/>
        </w:rPr>
        <w:t xml:space="preserve">In multivariate </w:t>
      </w:r>
      <w:proofErr w:type="gramStart"/>
      <w:r w:rsidRPr="00C7020C">
        <w:rPr>
          <w:rFonts w:ascii="Arial" w:hAnsi="Arial" w:cs="Arial"/>
          <w:sz w:val="24"/>
          <w:szCs w:val="24"/>
        </w:rPr>
        <w:t>analysis</w:t>
      </w:r>
      <w:proofErr w:type="gramEnd"/>
      <w:r w:rsidRPr="00C7020C">
        <w:rPr>
          <w:rFonts w:ascii="Arial" w:hAnsi="Arial" w:cs="Arial"/>
          <w:sz w:val="24"/>
          <w:szCs w:val="24"/>
        </w:rPr>
        <w:t xml:space="preserve"> result shows that side </w:t>
      </w:r>
      <w:r>
        <w:rPr>
          <w:rFonts w:ascii="Arial" w:hAnsi="Arial" w:cs="Arial"/>
          <w:sz w:val="24"/>
          <w:szCs w:val="24"/>
        </w:rPr>
        <w:t>effects of iron tablets (Nausea</w:t>
      </w:r>
      <w:r w:rsidRPr="00C7020C">
        <w:rPr>
          <w:rFonts w:ascii="Arial" w:hAnsi="Arial" w:cs="Arial"/>
          <w:sz w:val="24"/>
          <w:szCs w:val="24"/>
        </w:rPr>
        <w:t xml:space="preserve"> </w:t>
      </w:r>
      <w:r>
        <w:rPr>
          <w:rFonts w:ascii="Arial" w:hAnsi="Arial" w:cs="Arial"/>
          <w:sz w:val="24"/>
          <w:szCs w:val="24"/>
        </w:rPr>
        <w:t xml:space="preserve">and </w:t>
      </w:r>
      <w:r w:rsidRPr="00C7020C">
        <w:rPr>
          <w:rFonts w:ascii="Arial" w:hAnsi="Arial" w:cs="Arial"/>
          <w:sz w:val="24"/>
          <w:szCs w:val="24"/>
        </w:rPr>
        <w:t>Gastritis) and satisfaction with health worker had significant association with iron tablets compliance.</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64B7E">
        <w:rPr>
          <w:rFonts w:ascii="Times New Roman" w:hAnsi="Times New Roman" w:cs="Times New Roman"/>
          <w:sz w:val="24"/>
        </w:rPr>
        <w:t xml:space="preserve"> Anaemia, </w:t>
      </w:r>
      <w:r w:rsidR="00964B7E">
        <w:rPr>
          <w:rFonts w:ascii="Times New Roman" w:hAnsi="Times New Roman" w:cs="Times New Roman"/>
          <w:i/>
          <w:sz w:val="24"/>
        </w:rPr>
        <w:t xml:space="preserve">Compliance, Iron Tablet, pregnant Women,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964B7E" w:rsidP="00DF04E3">
      <w:pPr>
        <w:pStyle w:val="HTMLPreformatted"/>
        <w:jc w:val="both"/>
        <w:rPr>
          <w:rFonts w:ascii="Times New Roman" w:hAnsi="Times New Roman" w:cs="Times New Roman"/>
          <w:iCs/>
          <w:sz w:val="24"/>
        </w:rPr>
      </w:pPr>
      <w:r>
        <w:rPr>
          <w:rFonts w:ascii="Times New Roman" w:hAnsi="Times New Roman" w:cs="Times New Roman"/>
          <w:iCs/>
          <w:sz w:val="24"/>
        </w:rPr>
        <w:t>Ganesh Baruwal</w:t>
      </w:r>
      <w:r w:rsidR="00DF04E3" w:rsidRPr="00DF04E3">
        <w:rPr>
          <w:rFonts w:ascii="Times New Roman" w:hAnsi="Times New Roman" w:cs="Times New Roman"/>
          <w:iCs/>
          <w:sz w:val="24"/>
        </w:rPr>
        <w:t xml:space="preserve"> has completed his </w:t>
      </w:r>
      <w:r>
        <w:rPr>
          <w:rFonts w:ascii="Times New Roman" w:hAnsi="Times New Roman" w:cs="Times New Roman"/>
          <w:iCs/>
          <w:sz w:val="24"/>
        </w:rPr>
        <w:t xml:space="preserve">Master </w:t>
      </w:r>
      <w:proofErr w:type="gramStart"/>
      <w:r>
        <w:rPr>
          <w:rFonts w:ascii="Times New Roman" w:hAnsi="Times New Roman" w:cs="Times New Roman"/>
          <w:iCs/>
          <w:sz w:val="24"/>
        </w:rPr>
        <w:t>In</w:t>
      </w:r>
      <w:proofErr w:type="gramEnd"/>
      <w:r>
        <w:rPr>
          <w:rFonts w:ascii="Times New Roman" w:hAnsi="Times New Roman" w:cs="Times New Roman"/>
          <w:iCs/>
          <w:sz w:val="24"/>
        </w:rPr>
        <w:t xml:space="preserve"> Public Health</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Institute of Medicine, </w:t>
      </w:r>
      <w:proofErr w:type="spellStart"/>
      <w:r>
        <w:rPr>
          <w:rFonts w:ascii="Times New Roman" w:hAnsi="Times New Roman" w:cs="Times New Roman"/>
          <w:iCs/>
          <w:sz w:val="24"/>
        </w:rPr>
        <w:t>Tribhuwan</w:t>
      </w:r>
      <w:proofErr w:type="spellEnd"/>
      <w:r>
        <w:rPr>
          <w:rFonts w:ascii="Times New Roman" w:hAnsi="Times New Roman" w:cs="Times New Roman"/>
          <w:iCs/>
          <w:sz w:val="24"/>
        </w:rPr>
        <w:t xml:space="preserve"> University</w:t>
      </w:r>
      <w:r w:rsidR="00DF04E3" w:rsidRPr="00DF04E3">
        <w:rPr>
          <w:rFonts w:ascii="Times New Roman" w:hAnsi="Times New Roman" w:cs="Times New Roman"/>
          <w:iCs/>
          <w:sz w:val="24"/>
        </w:rPr>
        <w:t>. He</w:t>
      </w:r>
      <w:r>
        <w:rPr>
          <w:rFonts w:ascii="Times New Roman" w:hAnsi="Times New Roman" w:cs="Times New Roman"/>
          <w:iCs/>
          <w:sz w:val="24"/>
        </w:rPr>
        <w:t xml:space="preserve"> is the Project Manager of FAIRMED Foundation Nepal. He has published more than </w:t>
      </w:r>
      <w:proofErr w:type="gramStart"/>
      <w:r>
        <w:rPr>
          <w:rFonts w:ascii="Times New Roman" w:hAnsi="Times New Roman" w:cs="Times New Roman"/>
          <w:iCs/>
          <w:sz w:val="24"/>
        </w:rPr>
        <w:t>3</w:t>
      </w:r>
      <w:proofErr w:type="gramEnd"/>
      <w:r w:rsidR="00DF04E3" w:rsidRPr="00DF04E3">
        <w:rPr>
          <w:rFonts w:ascii="Times New Roman" w:hAnsi="Times New Roman" w:cs="Times New Roman"/>
          <w:iCs/>
          <w:sz w:val="24"/>
        </w:rPr>
        <w:t xml:space="preserve"> papers in reputed journals.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964B7E" w:rsidRDefault="00964B7E" w:rsidP="00B3082B">
      <w:pPr>
        <w:pStyle w:val="HTMLPreformatted"/>
        <w:jc w:val="both"/>
        <w:rPr>
          <w:rFonts w:ascii="Times New Roman" w:hAnsi="Times New Roman" w:cs="Times New Roman"/>
          <w:iCs/>
          <w:sz w:val="24"/>
        </w:rPr>
      </w:pPr>
      <w:r w:rsidRPr="00964B7E">
        <w:rPr>
          <w:noProof/>
          <w:lang w:val="en-US"/>
        </w:rPr>
        <w:drawing>
          <wp:inline distT="0" distB="0" distL="0" distR="0">
            <wp:extent cx="1152525" cy="1438275"/>
            <wp:effectExtent l="0" t="0" r="9525" b="9525"/>
            <wp:docPr id="1" name="Picture 1" descr="E:\Ganesh Baruwal Personal\1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anesh Baruwal Personal\1006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1438275"/>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964B7E" w:rsidP="00964B7E">
      <w:pPr>
        <w:pStyle w:val="HTMLPreformatted"/>
        <w:jc w:val="center"/>
        <w:rPr>
          <w:rFonts w:ascii="Times New Roman" w:hAnsi="Times New Roman" w:cs="Times New Roman"/>
          <w:b/>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baruwalganedh99@gmail.com</w:t>
      </w:r>
      <w:bookmarkStart w:id="0" w:name="_GoBack"/>
      <w:bookmarkEnd w:id="0"/>
    </w:p>
    <w:sectPr w:rsidR="00B308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36D" w:rsidRDefault="005B736D" w:rsidP="00495C76">
      <w:pPr>
        <w:spacing w:after="0" w:line="240" w:lineRule="auto"/>
      </w:pPr>
      <w:r>
        <w:separator/>
      </w:r>
    </w:p>
  </w:endnote>
  <w:endnote w:type="continuationSeparator" w:id="0">
    <w:p w:rsidR="005B736D" w:rsidRDefault="005B736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36D" w:rsidRDefault="005B736D" w:rsidP="00495C76">
      <w:pPr>
        <w:spacing w:after="0" w:line="240" w:lineRule="auto"/>
      </w:pPr>
      <w:r>
        <w:separator/>
      </w:r>
    </w:p>
  </w:footnote>
  <w:footnote w:type="continuationSeparator" w:id="0">
    <w:p w:rsidR="005B736D" w:rsidRDefault="005B736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5B736D"/>
    <w:rsid w:val="00627419"/>
    <w:rsid w:val="00964B7E"/>
    <w:rsid w:val="00B3082B"/>
    <w:rsid w:val="00B6703B"/>
    <w:rsid w:val="00BA654F"/>
    <w:rsid w:val="00CE511D"/>
    <w:rsid w:val="00D461B9"/>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D681F"/>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Ganesh Baruwal</cp:lastModifiedBy>
  <cp:revision>2</cp:revision>
  <dcterms:created xsi:type="dcterms:W3CDTF">2019-11-06T16:28:00Z</dcterms:created>
  <dcterms:modified xsi:type="dcterms:W3CDTF">2019-11-06T16:28:00Z</dcterms:modified>
</cp:coreProperties>
</file>