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85B" w:rsidRPr="00AF11E5" w:rsidRDefault="003F53FE" w:rsidP="00AF11E5">
      <w:pPr>
        <w:autoSpaceDE w:val="0"/>
        <w:autoSpaceDN w:val="0"/>
        <w:adjustRightInd w:val="0"/>
        <w:spacing w:after="0" w:line="360" w:lineRule="auto"/>
        <w:jc w:val="both"/>
        <w:rPr>
          <w:rFonts w:ascii="Times New Roman" w:hAnsi="Times New Roman" w:cs="Times New Roman"/>
          <w:b/>
          <w:color w:val="131313"/>
          <w:sz w:val="24"/>
          <w:szCs w:val="24"/>
        </w:rPr>
      </w:pPr>
      <w:r w:rsidRPr="00AF11E5">
        <w:rPr>
          <w:rFonts w:ascii="Times New Roman" w:hAnsi="Times New Roman" w:cs="Times New Roman"/>
          <w:b/>
          <w:sz w:val="24"/>
          <w:szCs w:val="24"/>
        </w:rPr>
        <w:t xml:space="preserve">Clinical profile </w:t>
      </w:r>
      <w:r w:rsidR="00F2285B" w:rsidRPr="00AF11E5">
        <w:rPr>
          <w:rFonts w:ascii="Times New Roman" w:hAnsi="Times New Roman" w:cs="Times New Roman"/>
          <w:b/>
          <w:color w:val="131313"/>
          <w:sz w:val="24"/>
          <w:szCs w:val="24"/>
        </w:rPr>
        <w:t>and role of dietary therapy in management of children w</w:t>
      </w:r>
      <w:r w:rsidR="00F2285B" w:rsidRPr="00AF11E5">
        <w:rPr>
          <w:rFonts w:ascii="Times New Roman" w:hAnsi="Times New Roman" w:cs="Times New Roman"/>
          <w:b/>
          <w:sz w:val="24"/>
          <w:szCs w:val="24"/>
        </w:rPr>
        <w:t xml:space="preserve">ith </w:t>
      </w:r>
      <w:r w:rsidR="00C2700C" w:rsidRPr="00AF11E5">
        <w:rPr>
          <w:rFonts w:ascii="Times New Roman" w:hAnsi="Times New Roman" w:cs="Times New Roman"/>
          <w:b/>
          <w:sz w:val="24"/>
          <w:szCs w:val="24"/>
        </w:rPr>
        <w:t>Primary Intestinal L</w:t>
      </w:r>
      <w:r w:rsidR="00731612" w:rsidRPr="00AF11E5">
        <w:rPr>
          <w:rFonts w:ascii="Times New Roman" w:hAnsi="Times New Roman" w:cs="Times New Roman"/>
          <w:b/>
          <w:sz w:val="24"/>
          <w:szCs w:val="24"/>
        </w:rPr>
        <w:t>ymphangiectasi</w:t>
      </w:r>
      <w:r w:rsidRPr="00AF11E5">
        <w:rPr>
          <w:rFonts w:ascii="Times New Roman" w:hAnsi="Times New Roman" w:cs="Times New Roman"/>
          <w:b/>
          <w:sz w:val="24"/>
          <w:szCs w:val="24"/>
        </w:rPr>
        <w:t>a</w:t>
      </w:r>
      <w:r w:rsidRPr="00AF11E5">
        <w:rPr>
          <w:rFonts w:ascii="Times New Roman" w:hAnsi="Times New Roman" w:cs="Times New Roman"/>
          <w:b/>
          <w:color w:val="131313"/>
          <w:sz w:val="24"/>
          <w:szCs w:val="24"/>
        </w:rPr>
        <w:t xml:space="preserve"> </w:t>
      </w:r>
    </w:p>
    <w:p w:rsidR="00731612" w:rsidRPr="00AF11E5" w:rsidRDefault="00731612" w:rsidP="00AF11E5">
      <w:pPr>
        <w:autoSpaceDE w:val="0"/>
        <w:autoSpaceDN w:val="0"/>
        <w:adjustRightInd w:val="0"/>
        <w:spacing w:after="0" w:line="360" w:lineRule="auto"/>
        <w:jc w:val="both"/>
        <w:rPr>
          <w:rFonts w:ascii="Times New Roman" w:hAnsi="Times New Roman" w:cs="Times New Roman"/>
          <w:color w:val="131313"/>
          <w:sz w:val="24"/>
          <w:szCs w:val="24"/>
        </w:rPr>
      </w:pPr>
      <w:r w:rsidRPr="00AF11E5">
        <w:rPr>
          <w:rFonts w:ascii="Times New Roman" w:hAnsi="Times New Roman" w:cs="Times New Roman"/>
          <w:b/>
          <w:color w:val="131313"/>
          <w:sz w:val="24"/>
          <w:szCs w:val="24"/>
          <w:u w:val="single"/>
        </w:rPr>
        <w:t>Durga Prasad</w:t>
      </w:r>
      <w:r w:rsidRPr="00AF11E5">
        <w:rPr>
          <w:rFonts w:ascii="Times New Roman" w:hAnsi="Times New Roman" w:cs="Times New Roman"/>
          <w:color w:val="131313"/>
          <w:sz w:val="24"/>
          <w:szCs w:val="24"/>
        </w:rPr>
        <w:t>, Anshu Srivastava, Anil Tambe, Moinak Sen Sarma, Ujjal Poddar, Surender Kumar Yachha.</w:t>
      </w:r>
    </w:p>
    <w:p w:rsidR="00731612" w:rsidRPr="00AF11E5" w:rsidRDefault="00731612" w:rsidP="00AF11E5">
      <w:pPr>
        <w:autoSpaceDE w:val="0"/>
        <w:autoSpaceDN w:val="0"/>
        <w:adjustRightInd w:val="0"/>
        <w:spacing w:after="0" w:line="360" w:lineRule="auto"/>
        <w:jc w:val="both"/>
        <w:rPr>
          <w:rFonts w:ascii="Times New Roman" w:hAnsi="Times New Roman" w:cs="Times New Roman"/>
          <w:color w:val="131313"/>
          <w:sz w:val="24"/>
          <w:szCs w:val="24"/>
        </w:rPr>
      </w:pPr>
      <w:r w:rsidRPr="00AF11E5">
        <w:rPr>
          <w:rFonts w:ascii="Times New Roman" w:hAnsi="Times New Roman" w:cs="Times New Roman"/>
          <w:color w:val="131313"/>
          <w:sz w:val="24"/>
          <w:szCs w:val="24"/>
        </w:rPr>
        <w:t>Department of Pediatric Gastroenterology, Sanjay Gandhi Postgraduate Institute of Medical Sciences, Lucknow</w:t>
      </w:r>
      <w:r w:rsidR="00F2285B" w:rsidRPr="00AF11E5">
        <w:rPr>
          <w:rFonts w:ascii="Times New Roman" w:hAnsi="Times New Roman" w:cs="Times New Roman"/>
          <w:color w:val="131313"/>
          <w:sz w:val="24"/>
          <w:szCs w:val="24"/>
        </w:rPr>
        <w:t>, India 226014</w:t>
      </w:r>
      <w:r w:rsidRPr="00AF11E5">
        <w:rPr>
          <w:rFonts w:ascii="Times New Roman" w:hAnsi="Times New Roman" w:cs="Times New Roman"/>
          <w:color w:val="131313"/>
          <w:sz w:val="24"/>
          <w:szCs w:val="24"/>
        </w:rPr>
        <w:t>.</w:t>
      </w:r>
    </w:p>
    <w:p w:rsidR="00731612" w:rsidRPr="00AF11E5" w:rsidRDefault="003F53FE" w:rsidP="00AF11E5">
      <w:pPr>
        <w:autoSpaceDE w:val="0"/>
        <w:autoSpaceDN w:val="0"/>
        <w:adjustRightInd w:val="0"/>
        <w:spacing w:after="0" w:line="360" w:lineRule="auto"/>
        <w:jc w:val="both"/>
        <w:rPr>
          <w:rFonts w:ascii="Times New Roman" w:hAnsi="Times New Roman" w:cs="Times New Roman"/>
          <w:b/>
          <w:color w:val="131313"/>
          <w:sz w:val="24"/>
          <w:szCs w:val="24"/>
        </w:rPr>
      </w:pPr>
      <w:r w:rsidRPr="00AF11E5">
        <w:rPr>
          <w:rFonts w:ascii="Times New Roman" w:hAnsi="Times New Roman" w:cs="Times New Roman"/>
          <w:b/>
          <w:color w:val="131313"/>
          <w:sz w:val="24"/>
          <w:szCs w:val="24"/>
        </w:rPr>
        <w:t xml:space="preserve">Abstract: </w:t>
      </w:r>
    </w:p>
    <w:p w:rsidR="00731612" w:rsidRPr="00AF11E5" w:rsidRDefault="00731612" w:rsidP="00AF11E5">
      <w:pPr>
        <w:autoSpaceDE w:val="0"/>
        <w:autoSpaceDN w:val="0"/>
        <w:adjustRightInd w:val="0"/>
        <w:spacing w:after="0" w:line="360" w:lineRule="auto"/>
        <w:jc w:val="both"/>
        <w:rPr>
          <w:rFonts w:ascii="Times New Roman" w:hAnsi="Times New Roman" w:cs="Times New Roman"/>
          <w:sz w:val="24"/>
          <w:szCs w:val="24"/>
        </w:rPr>
      </w:pPr>
      <w:r w:rsidRPr="00AF11E5">
        <w:rPr>
          <w:rFonts w:ascii="Times New Roman" w:hAnsi="Times New Roman" w:cs="Times New Roman"/>
          <w:b/>
          <w:color w:val="131313"/>
          <w:sz w:val="24"/>
          <w:szCs w:val="24"/>
        </w:rPr>
        <w:t>Introduction and aim</w:t>
      </w:r>
      <w:r w:rsidRPr="00AF11E5">
        <w:rPr>
          <w:rFonts w:ascii="Times New Roman" w:hAnsi="Times New Roman" w:cs="Times New Roman"/>
          <w:color w:val="131313"/>
          <w:sz w:val="24"/>
          <w:szCs w:val="24"/>
        </w:rPr>
        <w:t>: Intestinal lymphangiectasia is an important cause of protein-losing enteropathy. It can be p</w:t>
      </w:r>
      <w:r w:rsidRPr="00AF11E5">
        <w:rPr>
          <w:rFonts w:ascii="Times New Roman" w:hAnsi="Times New Roman" w:cs="Times New Roman"/>
          <w:sz w:val="24"/>
          <w:szCs w:val="24"/>
        </w:rPr>
        <w:t xml:space="preserve">rimary </w:t>
      </w:r>
      <w:r w:rsidRPr="00AF11E5">
        <w:rPr>
          <w:rFonts w:ascii="Times New Roman" w:hAnsi="Times New Roman" w:cs="Times New Roman"/>
          <w:color w:val="131313"/>
          <w:sz w:val="24"/>
          <w:szCs w:val="24"/>
        </w:rPr>
        <w:t>(congenital)</w:t>
      </w:r>
      <w:r w:rsidRPr="00AF11E5">
        <w:rPr>
          <w:rFonts w:ascii="Times New Roman" w:hAnsi="Times New Roman" w:cs="Times New Roman"/>
          <w:sz w:val="24"/>
          <w:szCs w:val="24"/>
        </w:rPr>
        <w:t xml:space="preserve"> or secondary to conditions causing obstruction of intestinal lymphatics. Pediatric data is scanty, especially in terms of follow-up and outcome. We evaluated the clinico-laboratory profile, response to therapy, complications and outcome of children with primary </w:t>
      </w:r>
      <w:r w:rsidRPr="00AF11E5">
        <w:rPr>
          <w:rFonts w:ascii="Times New Roman" w:hAnsi="Times New Roman" w:cs="Times New Roman"/>
          <w:color w:val="131313"/>
          <w:sz w:val="24"/>
          <w:szCs w:val="24"/>
        </w:rPr>
        <w:t>intestinal lymphangiectasia (</w:t>
      </w:r>
      <w:r w:rsidRPr="00AF11E5">
        <w:rPr>
          <w:rFonts w:ascii="Times New Roman" w:hAnsi="Times New Roman" w:cs="Times New Roman"/>
          <w:sz w:val="24"/>
          <w:szCs w:val="24"/>
        </w:rPr>
        <w:t>PIL).</w:t>
      </w:r>
    </w:p>
    <w:p w:rsidR="00731612" w:rsidRPr="00AF11E5" w:rsidRDefault="00731612" w:rsidP="00AF11E5">
      <w:pPr>
        <w:autoSpaceDE w:val="0"/>
        <w:autoSpaceDN w:val="0"/>
        <w:adjustRightInd w:val="0"/>
        <w:spacing w:after="0" w:line="360" w:lineRule="auto"/>
        <w:jc w:val="both"/>
        <w:rPr>
          <w:rFonts w:ascii="Times New Roman" w:hAnsi="Times New Roman" w:cs="Times New Roman"/>
          <w:sz w:val="24"/>
          <w:szCs w:val="24"/>
        </w:rPr>
      </w:pPr>
      <w:r w:rsidRPr="00AF11E5">
        <w:rPr>
          <w:rFonts w:ascii="Times New Roman" w:hAnsi="Times New Roman" w:cs="Times New Roman"/>
          <w:b/>
          <w:sz w:val="24"/>
          <w:szCs w:val="24"/>
        </w:rPr>
        <w:t>Methods:</w:t>
      </w:r>
      <w:r w:rsidRPr="00AF11E5">
        <w:rPr>
          <w:rFonts w:ascii="Times New Roman" w:hAnsi="Times New Roman" w:cs="Times New Roman"/>
          <w:sz w:val="24"/>
          <w:szCs w:val="24"/>
        </w:rPr>
        <w:t xml:space="preserve"> An audit of hospital records (2007-2017) was done to identify children with PIL. Diagnosis was based on suggestive clinical presentation, biochemical parameters, histology showing dilated intestinal lacteals and exclusion of secondary causes. Data on clinical presentation, lab parameters including endoscopy and histology, treatment and outcome in follow-up was recorded. </w:t>
      </w:r>
    </w:p>
    <w:p w:rsidR="00731612" w:rsidRPr="00AF11E5" w:rsidRDefault="00731612" w:rsidP="00AF11E5">
      <w:pPr>
        <w:spacing w:after="0" w:line="360" w:lineRule="auto"/>
        <w:jc w:val="both"/>
        <w:rPr>
          <w:rFonts w:ascii="Times New Roman" w:hAnsi="Times New Roman" w:cs="Times New Roman"/>
          <w:sz w:val="24"/>
          <w:szCs w:val="24"/>
        </w:rPr>
      </w:pPr>
      <w:r w:rsidRPr="00AF11E5">
        <w:rPr>
          <w:rFonts w:ascii="Times New Roman" w:hAnsi="Times New Roman" w:cs="Times New Roman"/>
          <w:b/>
          <w:sz w:val="24"/>
          <w:szCs w:val="24"/>
        </w:rPr>
        <w:t>Results:</w:t>
      </w:r>
      <w:r w:rsidRPr="00AF11E5">
        <w:rPr>
          <w:rFonts w:ascii="Times New Roman" w:hAnsi="Times New Roman" w:cs="Times New Roman"/>
          <w:sz w:val="24"/>
          <w:szCs w:val="24"/>
        </w:rPr>
        <w:t xml:space="preserve"> </w:t>
      </w:r>
      <w:r w:rsidR="00C63DBE" w:rsidRPr="00AF11E5">
        <w:rPr>
          <w:rFonts w:ascii="Times New Roman" w:hAnsi="Times New Roman" w:cs="Times New Roman"/>
          <w:sz w:val="24"/>
          <w:szCs w:val="24"/>
        </w:rPr>
        <w:t>28 children with PIL (16 boys, age at symptom onset-12 [1-192] months and at diagnosis 8 [1-18] years) were studied. Pedal edema (93%), chronic diarrhea (78.6%) and recurrent anasarca (64%)</w:t>
      </w:r>
      <w:r w:rsidR="00FB2E5D" w:rsidRPr="00AF11E5">
        <w:rPr>
          <w:rFonts w:ascii="Times New Roman" w:hAnsi="Times New Roman" w:cs="Times New Roman"/>
          <w:sz w:val="24"/>
          <w:szCs w:val="24"/>
        </w:rPr>
        <w:t xml:space="preserve"> were the common presentations. </w:t>
      </w:r>
      <w:r w:rsidR="00C63DBE" w:rsidRPr="00AF11E5">
        <w:rPr>
          <w:rFonts w:ascii="Times New Roman" w:hAnsi="Times New Roman" w:cs="Times New Roman"/>
          <w:sz w:val="24"/>
          <w:szCs w:val="24"/>
        </w:rPr>
        <w:t xml:space="preserve">Hypoproteinemia, hypoalbuminemia, hypocalcaemia and lymphopenia were present in 82%, 82%, 75% and 39% cases respectively. Duodenal biopsy established the diagnosis in 86% cases, while 14% required distal small bowel biopsies. </w:t>
      </w:r>
      <w:r w:rsidR="00C63DBE" w:rsidRPr="00AF11E5">
        <w:rPr>
          <w:rFonts w:ascii="Times New Roman" w:hAnsi="Times New Roman" w:cs="Times New Roman"/>
          <w:b/>
          <w:sz w:val="24"/>
          <w:szCs w:val="24"/>
        </w:rPr>
        <w:t>Dietary</w:t>
      </w:r>
      <w:r w:rsidR="00C63DBE" w:rsidRPr="00AF11E5">
        <w:rPr>
          <w:rFonts w:ascii="Times New Roman" w:hAnsi="Times New Roman" w:cs="Times New Roman"/>
          <w:b/>
          <w:color w:val="000000"/>
          <w:sz w:val="24"/>
          <w:szCs w:val="24"/>
        </w:rPr>
        <w:t xml:space="preserve"> therapy</w:t>
      </w:r>
      <w:r w:rsidR="00C2700C" w:rsidRPr="00AF11E5">
        <w:rPr>
          <w:rFonts w:ascii="Times New Roman" w:hAnsi="Times New Roman" w:cs="Times New Roman"/>
          <w:color w:val="000000"/>
          <w:sz w:val="24"/>
          <w:szCs w:val="24"/>
        </w:rPr>
        <w:t xml:space="preserve"> (high MCT, low fat</w:t>
      </w:r>
      <w:r w:rsidR="00C63DBE" w:rsidRPr="00AF11E5">
        <w:rPr>
          <w:rFonts w:ascii="Times New Roman" w:hAnsi="Times New Roman" w:cs="Times New Roman"/>
          <w:color w:val="000000"/>
          <w:sz w:val="24"/>
          <w:szCs w:val="24"/>
        </w:rPr>
        <w:t xml:space="preserve">, high protein and calcium) was given in all and 6 cases required additional therapy (octreotide-6, trenexamic acid-3, and total parenteral nutrition-1). Lymphedema (3/5 vs. 1/23), pleural effusion (4/5 vs. 1/23) and need of additional therapy (4/5 vs. 2/23) was significantly more common in patients with chylous ascites (n=5) than those without chylous ascites (n=23). </w:t>
      </w:r>
      <w:r w:rsidR="00C63DBE" w:rsidRPr="00AF11E5">
        <w:rPr>
          <w:rFonts w:ascii="Times New Roman" w:hAnsi="Times New Roman" w:cs="Times New Roman"/>
          <w:sz w:val="24"/>
          <w:szCs w:val="24"/>
        </w:rPr>
        <w:t>24</w:t>
      </w:r>
      <w:r w:rsidRPr="00AF11E5">
        <w:rPr>
          <w:rFonts w:ascii="Times New Roman" w:hAnsi="Times New Roman" w:cs="Times New Roman"/>
          <w:sz w:val="24"/>
          <w:szCs w:val="24"/>
        </w:rPr>
        <w:t xml:space="preserve"> cases with good compliance</w:t>
      </w:r>
      <w:r w:rsidR="000A3CC7" w:rsidRPr="00AF11E5">
        <w:rPr>
          <w:rFonts w:ascii="Times New Roman" w:hAnsi="Times New Roman" w:cs="Times New Roman"/>
          <w:sz w:val="24"/>
          <w:szCs w:val="24"/>
        </w:rPr>
        <w:t xml:space="preserve"> to diet</w:t>
      </w:r>
      <w:r w:rsidRPr="00AF11E5">
        <w:rPr>
          <w:rFonts w:ascii="Times New Roman" w:hAnsi="Times New Roman" w:cs="Times New Roman"/>
          <w:sz w:val="24"/>
          <w:szCs w:val="24"/>
        </w:rPr>
        <w:t xml:space="preserve"> showed improvement in </w:t>
      </w:r>
      <w:r w:rsidR="00FE05C9" w:rsidRPr="00AF11E5">
        <w:rPr>
          <w:rFonts w:ascii="Times New Roman" w:hAnsi="Times New Roman" w:cs="Times New Roman"/>
          <w:sz w:val="24"/>
          <w:szCs w:val="24"/>
        </w:rPr>
        <w:t>clinico-</w:t>
      </w:r>
      <w:r w:rsidRPr="00AF11E5">
        <w:rPr>
          <w:rFonts w:ascii="Times New Roman" w:hAnsi="Times New Roman" w:cs="Times New Roman"/>
          <w:sz w:val="24"/>
          <w:szCs w:val="24"/>
        </w:rPr>
        <w:t xml:space="preserve">laboratory profile (table1) over a </w:t>
      </w:r>
      <w:r w:rsidRPr="00AF11E5">
        <w:rPr>
          <w:rFonts w:ascii="Times New Roman" w:hAnsi="Times New Roman" w:cs="Times New Roman"/>
          <w:color w:val="000000"/>
          <w:sz w:val="24"/>
          <w:szCs w:val="24"/>
        </w:rPr>
        <w:t xml:space="preserve">follow-up of 49.8 (6-120) months. One </w:t>
      </w:r>
      <w:r w:rsidRPr="00AF11E5">
        <w:rPr>
          <w:rFonts w:ascii="Times New Roman" w:hAnsi="Times New Roman" w:cs="Times New Roman"/>
          <w:sz w:val="24"/>
          <w:szCs w:val="24"/>
        </w:rPr>
        <w:t xml:space="preserve">patient each developed abdominal B cell lymphoma and Budd Chiari Syndrome after 5 and 6 years of </w:t>
      </w:r>
      <w:r w:rsidR="00696CBD" w:rsidRPr="00AF11E5">
        <w:rPr>
          <w:rFonts w:ascii="Times New Roman" w:hAnsi="Times New Roman" w:cs="Times New Roman"/>
          <w:sz w:val="24"/>
          <w:szCs w:val="24"/>
        </w:rPr>
        <w:t>P</w:t>
      </w:r>
      <w:r w:rsidR="00FE05C9" w:rsidRPr="00AF11E5">
        <w:rPr>
          <w:rFonts w:ascii="Times New Roman" w:hAnsi="Times New Roman" w:cs="Times New Roman"/>
          <w:sz w:val="24"/>
          <w:szCs w:val="24"/>
        </w:rPr>
        <w:t xml:space="preserve">IL </w:t>
      </w:r>
      <w:r w:rsidRPr="00AF11E5">
        <w:rPr>
          <w:rFonts w:ascii="Times New Roman" w:hAnsi="Times New Roman" w:cs="Times New Roman"/>
          <w:sz w:val="24"/>
          <w:szCs w:val="24"/>
        </w:rPr>
        <w:t xml:space="preserve">diagnosis. </w:t>
      </w:r>
    </w:p>
    <w:p w:rsidR="00731612" w:rsidRPr="00AF11E5" w:rsidRDefault="00731612" w:rsidP="00AF11E5">
      <w:pPr>
        <w:spacing w:after="0" w:line="360" w:lineRule="auto"/>
        <w:jc w:val="both"/>
        <w:rPr>
          <w:rFonts w:ascii="Times New Roman" w:hAnsi="Times New Roman" w:cs="Times New Roman"/>
          <w:sz w:val="24"/>
          <w:szCs w:val="24"/>
        </w:rPr>
      </w:pPr>
      <w:r w:rsidRPr="00AF11E5">
        <w:rPr>
          <w:rFonts w:ascii="Times New Roman" w:hAnsi="Times New Roman" w:cs="Times New Roman"/>
          <w:b/>
          <w:sz w:val="24"/>
          <w:szCs w:val="24"/>
        </w:rPr>
        <w:lastRenderedPageBreak/>
        <w:t>Conclusion</w:t>
      </w:r>
      <w:r w:rsidRPr="00AF11E5">
        <w:rPr>
          <w:rFonts w:ascii="Times New Roman" w:hAnsi="Times New Roman" w:cs="Times New Roman"/>
          <w:sz w:val="24"/>
          <w:szCs w:val="24"/>
        </w:rPr>
        <w:t xml:space="preserve">: Dietary therapy of PIL is rewarding and leads to improvement in majority. Close follow is essential for monitoring compliance, growth and complications.  </w:t>
      </w:r>
    </w:p>
    <w:p w:rsidR="002A1977" w:rsidRPr="00AF11E5" w:rsidRDefault="002A1977" w:rsidP="00AF11E5">
      <w:pPr>
        <w:spacing w:after="0" w:line="360" w:lineRule="auto"/>
        <w:jc w:val="both"/>
        <w:rPr>
          <w:rFonts w:ascii="Times New Roman" w:hAnsi="Times New Roman" w:cs="Times New Roman"/>
          <w:b/>
          <w:sz w:val="24"/>
          <w:szCs w:val="24"/>
        </w:rPr>
      </w:pPr>
      <w:r w:rsidRPr="00AF11E5">
        <w:rPr>
          <w:rFonts w:ascii="Times New Roman" w:hAnsi="Times New Roman" w:cs="Times New Roman"/>
          <w:b/>
          <w:sz w:val="24"/>
          <w:szCs w:val="24"/>
        </w:rPr>
        <w:t xml:space="preserve">Key words: </w:t>
      </w:r>
      <w:r w:rsidR="00421898" w:rsidRPr="00AF11E5">
        <w:rPr>
          <w:rFonts w:ascii="Times New Roman" w:hAnsi="Times New Roman" w:cs="Times New Roman"/>
          <w:sz w:val="24"/>
          <w:szCs w:val="24"/>
        </w:rPr>
        <w:t>children,</w:t>
      </w:r>
      <w:r w:rsidR="00421898">
        <w:rPr>
          <w:rFonts w:ascii="Times New Roman" w:hAnsi="Times New Roman" w:cs="Times New Roman"/>
          <w:sz w:val="24"/>
          <w:szCs w:val="24"/>
        </w:rPr>
        <w:t xml:space="preserve"> dietary therapy</w:t>
      </w:r>
      <w:r w:rsidR="00421898">
        <w:rPr>
          <w:rFonts w:ascii="Times New Roman" w:hAnsi="Times New Roman" w:cs="Times New Roman"/>
          <w:b/>
          <w:sz w:val="24"/>
          <w:szCs w:val="24"/>
        </w:rPr>
        <w:t>,</w:t>
      </w:r>
      <w:r w:rsidR="001C46FF">
        <w:rPr>
          <w:rFonts w:ascii="Times New Roman" w:hAnsi="Times New Roman" w:cs="Times New Roman"/>
          <w:b/>
          <w:sz w:val="24"/>
          <w:szCs w:val="24"/>
        </w:rPr>
        <w:t xml:space="preserve"> </w:t>
      </w:r>
      <w:r w:rsidRPr="00AF11E5">
        <w:rPr>
          <w:rFonts w:ascii="Times New Roman" w:hAnsi="Times New Roman" w:cs="Times New Roman"/>
          <w:sz w:val="24"/>
          <w:szCs w:val="24"/>
        </w:rPr>
        <w:t>lymphangiectasia, primary</w:t>
      </w:r>
    </w:p>
    <w:p w:rsidR="009026A4" w:rsidRPr="00AF11E5" w:rsidRDefault="009026A4" w:rsidP="00AF11E5">
      <w:pPr>
        <w:autoSpaceDE w:val="0"/>
        <w:autoSpaceDN w:val="0"/>
        <w:adjustRightInd w:val="0"/>
        <w:spacing w:after="0" w:line="360" w:lineRule="auto"/>
        <w:jc w:val="both"/>
        <w:rPr>
          <w:rFonts w:ascii="Times New Roman" w:hAnsi="Times New Roman" w:cs="Times New Roman"/>
          <w:b/>
          <w:bCs/>
          <w:color w:val="000000"/>
          <w:sz w:val="24"/>
          <w:szCs w:val="24"/>
        </w:rPr>
      </w:pPr>
      <w:r w:rsidRPr="00AF11E5">
        <w:rPr>
          <w:rFonts w:ascii="Times New Roman" w:hAnsi="Times New Roman" w:cs="Times New Roman"/>
          <w:b/>
          <w:bCs/>
          <w:color w:val="000000"/>
          <w:sz w:val="24"/>
          <w:szCs w:val="24"/>
        </w:rPr>
        <w:t>Table 1: Comparison of clinico-laboratory profile of patients in follow up before and after dietary therapy (n=24)</w:t>
      </w:r>
    </w:p>
    <w:p w:rsidR="009026A4" w:rsidRPr="00AF11E5" w:rsidRDefault="009026A4" w:rsidP="00AF11E5">
      <w:pPr>
        <w:autoSpaceDE w:val="0"/>
        <w:autoSpaceDN w:val="0"/>
        <w:adjustRightInd w:val="0"/>
        <w:spacing w:after="0" w:line="360" w:lineRule="auto"/>
        <w:jc w:val="both"/>
        <w:rPr>
          <w:rFonts w:ascii="Times New Roman" w:hAnsi="Times New Roman" w:cs="Times New Roman"/>
          <w:bCs/>
          <w:color w:val="000000"/>
          <w:sz w:val="24"/>
          <w:szCs w:val="24"/>
        </w:rPr>
      </w:pPr>
    </w:p>
    <w:tbl>
      <w:tblPr>
        <w:tblW w:w="9826"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06"/>
        <w:gridCol w:w="2434"/>
        <w:gridCol w:w="2524"/>
        <w:gridCol w:w="1262"/>
      </w:tblGrid>
      <w:tr w:rsidR="009026A4" w:rsidRPr="00AF11E5" w:rsidTr="009026A4">
        <w:trPr>
          <w:trHeight w:val="471"/>
        </w:trPr>
        <w:tc>
          <w:tcPr>
            <w:tcW w:w="3606" w:type="dxa"/>
          </w:tcPr>
          <w:p w:rsidR="009026A4" w:rsidRPr="00AF11E5" w:rsidRDefault="009026A4" w:rsidP="00AF11E5">
            <w:pPr>
              <w:spacing w:after="0" w:line="360" w:lineRule="auto"/>
              <w:jc w:val="both"/>
              <w:rPr>
                <w:rFonts w:ascii="Times New Roman" w:hAnsi="Times New Roman" w:cs="Times New Roman"/>
                <w:b/>
                <w:color w:val="000000"/>
                <w:sz w:val="24"/>
                <w:szCs w:val="24"/>
              </w:rPr>
            </w:pPr>
            <w:r w:rsidRPr="00AF11E5">
              <w:rPr>
                <w:rFonts w:ascii="Times New Roman" w:hAnsi="Times New Roman" w:cs="Times New Roman"/>
                <w:b/>
                <w:color w:val="000000"/>
                <w:sz w:val="24"/>
                <w:szCs w:val="24"/>
              </w:rPr>
              <w:t xml:space="preserve">   Lab parameters </w:t>
            </w:r>
          </w:p>
        </w:tc>
        <w:tc>
          <w:tcPr>
            <w:tcW w:w="2434" w:type="dxa"/>
          </w:tcPr>
          <w:p w:rsidR="009026A4" w:rsidRPr="00AF11E5" w:rsidRDefault="009026A4" w:rsidP="00AF11E5">
            <w:pPr>
              <w:spacing w:after="0" w:line="360" w:lineRule="auto"/>
              <w:jc w:val="both"/>
              <w:rPr>
                <w:rFonts w:ascii="Times New Roman" w:hAnsi="Times New Roman" w:cs="Times New Roman"/>
                <w:b/>
                <w:color w:val="000000"/>
                <w:sz w:val="24"/>
                <w:szCs w:val="24"/>
              </w:rPr>
            </w:pPr>
            <w:r w:rsidRPr="00AF11E5">
              <w:rPr>
                <w:rFonts w:ascii="Times New Roman" w:hAnsi="Times New Roman" w:cs="Times New Roman"/>
                <w:b/>
                <w:color w:val="000000"/>
                <w:sz w:val="24"/>
                <w:szCs w:val="24"/>
              </w:rPr>
              <w:t>At diagnosis</w:t>
            </w:r>
          </w:p>
        </w:tc>
        <w:tc>
          <w:tcPr>
            <w:tcW w:w="2524" w:type="dxa"/>
          </w:tcPr>
          <w:p w:rsidR="009026A4" w:rsidRPr="00AF11E5" w:rsidRDefault="009026A4" w:rsidP="00AF11E5">
            <w:pPr>
              <w:spacing w:after="0" w:line="360" w:lineRule="auto"/>
              <w:jc w:val="both"/>
              <w:rPr>
                <w:rFonts w:ascii="Times New Roman" w:hAnsi="Times New Roman" w:cs="Times New Roman"/>
                <w:b/>
                <w:color w:val="000000"/>
                <w:sz w:val="24"/>
                <w:szCs w:val="24"/>
              </w:rPr>
            </w:pPr>
            <w:r w:rsidRPr="00AF11E5">
              <w:rPr>
                <w:rFonts w:ascii="Times New Roman" w:hAnsi="Times New Roman" w:cs="Times New Roman"/>
                <w:b/>
                <w:color w:val="000000"/>
                <w:sz w:val="24"/>
                <w:szCs w:val="24"/>
              </w:rPr>
              <w:t>After therapy</w:t>
            </w:r>
          </w:p>
        </w:tc>
        <w:tc>
          <w:tcPr>
            <w:tcW w:w="1262" w:type="dxa"/>
          </w:tcPr>
          <w:p w:rsidR="009026A4" w:rsidRPr="00AF11E5" w:rsidRDefault="009026A4" w:rsidP="00AF11E5">
            <w:pPr>
              <w:spacing w:after="0" w:line="360" w:lineRule="auto"/>
              <w:jc w:val="both"/>
              <w:rPr>
                <w:rFonts w:ascii="Times New Roman" w:hAnsi="Times New Roman" w:cs="Times New Roman"/>
                <w:b/>
                <w:color w:val="000000"/>
                <w:sz w:val="24"/>
                <w:szCs w:val="24"/>
              </w:rPr>
            </w:pPr>
            <w:r w:rsidRPr="00AF11E5">
              <w:rPr>
                <w:rFonts w:ascii="Times New Roman" w:hAnsi="Times New Roman" w:cs="Times New Roman"/>
                <w:b/>
                <w:color w:val="000000"/>
                <w:sz w:val="24"/>
                <w:szCs w:val="24"/>
              </w:rPr>
              <w:t xml:space="preserve">p  value </w:t>
            </w:r>
          </w:p>
        </w:tc>
      </w:tr>
      <w:tr w:rsidR="009026A4" w:rsidRPr="00AF11E5" w:rsidTr="009026A4">
        <w:trPr>
          <w:trHeight w:val="306"/>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Weight Z score</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-1.1 (-3.0 to +2.9)</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1.0 (-1.7 to +2.7)</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r w:rsidR="009026A4" w:rsidRPr="00AF11E5" w:rsidTr="009026A4">
        <w:trPr>
          <w:trHeight w:val="306"/>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Height Z score</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-1.1 (-3.1 to +3.1)</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0.95 (-2.0 to +2.1)</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r w:rsidR="009026A4" w:rsidRPr="00AF11E5" w:rsidTr="009026A4">
        <w:trPr>
          <w:trHeight w:val="327"/>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Haemoglobin (g/dL)</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10.4 (6.2-16)</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11.5 (9.0-14.6)</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0.02</w:t>
            </w:r>
          </w:p>
        </w:tc>
      </w:tr>
      <w:tr w:rsidR="009026A4" w:rsidRPr="00AF11E5" w:rsidTr="009026A4">
        <w:trPr>
          <w:trHeight w:val="306"/>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Total protein (g/dL)</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3.9 (3-7.2)</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6.5 (4.8-8.2)</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r w:rsidR="009026A4" w:rsidRPr="00AF11E5" w:rsidTr="009026A4">
        <w:trPr>
          <w:trHeight w:val="306"/>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Albumin (g/dL)</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2.1 (0.9-3.9)</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3.9 (2.4-5.0)</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r w:rsidR="009026A4" w:rsidRPr="00AF11E5" w:rsidTr="009026A4">
        <w:trPr>
          <w:trHeight w:val="306"/>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Globulin (g/dL)</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1.7 (0.5-2.5)</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2.2 (0.8-4.3)</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0.002</w:t>
            </w:r>
          </w:p>
        </w:tc>
      </w:tr>
      <w:tr w:rsidR="009026A4" w:rsidRPr="00AF11E5" w:rsidTr="00070BB1">
        <w:trPr>
          <w:trHeight w:val="593"/>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Absolute lymphocyte count (cells/cumm)</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1600 (780-12000)</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2100 (980-13000)</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r w:rsidR="009026A4" w:rsidRPr="00AF11E5" w:rsidTr="009026A4">
        <w:trPr>
          <w:trHeight w:val="325"/>
        </w:trPr>
        <w:tc>
          <w:tcPr>
            <w:tcW w:w="3606"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 xml:space="preserve">Ionized calcium </w:t>
            </w:r>
            <w:bookmarkStart w:id="0" w:name="_GoBack"/>
            <w:bookmarkEnd w:id="0"/>
            <w:r w:rsidRPr="00AF11E5">
              <w:rPr>
                <w:rFonts w:ascii="Times New Roman" w:hAnsi="Times New Roman" w:cs="Times New Roman"/>
                <w:color w:val="000000"/>
                <w:sz w:val="24"/>
                <w:szCs w:val="24"/>
              </w:rPr>
              <w:t>(mg/dL)</w:t>
            </w:r>
          </w:p>
        </w:tc>
        <w:tc>
          <w:tcPr>
            <w:tcW w:w="243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3.9 (3.0-5.1)</w:t>
            </w:r>
          </w:p>
        </w:tc>
        <w:tc>
          <w:tcPr>
            <w:tcW w:w="2524"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5.0 (4.0-7.0)</w:t>
            </w:r>
          </w:p>
        </w:tc>
        <w:tc>
          <w:tcPr>
            <w:tcW w:w="1262" w:type="dxa"/>
          </w:tcPr>
          <w:p w:rsidR="009026A4" w:rsidRPr="00AF11E5" w:rsidRDefault="009026A4" w:rsidP="00AF11E5">
            <w:pPr>
              <w:spacing w:after="0" w:line="360" w:lineRule="auto"/>
              <w:jc w:val="both"/>
              <w:rPr>
                <w:rFonts w:ascii="Times New Roman" w:hAnsi="Times New Roman" w:cs="Times New Roman"/>
                <w:color w:val="000000"/>
                <w:sz w:val="24"/>
                <w:szCs w:val="24"/>
              </w:rPr>
            </w:pPr>
            <w:r w:rsidRPr="00AF11E5">
              <w:rPr>
                <w:rFonts w:ascii="Times New Roman" w:hAnsi="Times New Roman" w:cs="Times New Roman"/>
                <w:color w:val="000000"/>
                <w:sz w:val="24"/>
                <w:szCs w:val="24"/>
              </w:rPr>
              <w:t>&lt;0.001</w:t>
            </w:r>
          </w:p>
        </w:tc>
      </w:tr>
    </w:tbl>
    <w:p w:rsidR="00AB6046" w:rsidRPr="00AF11E5" w:rsidRDefault="00AB6046" w:rsidP="00AF11E5">
      <w:pPr>
        <w:autoSpaceDE w:val="0"/>
        <w:autoSpaceDN w:val="0"/>
        <w:adjustRightInd w:val="0"/>
        <w:spacing w:after="0" w:line="360" w:lineRule="auto"/>
        <w:jc w:val="both"/>
        <w:rPr>
          <w:rFonts w:ascii="Times New Roman" w:hAnsi="Times New Roman" w:cs="Times New Roman"/>
          <w:b/>
          <w:bCs/>
          <w:color w:val="000000"/>
          <w:sz w:val="24"/>
          <w:szCs w:val="24"/>
        </w:rPr>
      </w:pPr>
    </w:p>
    <w:p w:rsidR="00BA6B25" w:rsidRPr="00AF11E5" w:rsidRDefault="00C6458F" w:rsidP="00AF11E5">
      <w:pPr>
        <w:spacing w:line="360" w:lineRule="auto"/>
        <w:jc w:val="both"/>
        <w:rPr>
          <w:rFonts w:ascii="Times New Roman" w:hAnsi="Times New Roman" w:cs="Times New Roman"/>
          <w:b/>
          <w:iCs/>
          <w:sz w:val="24"/>
        </w:rPr>
      </w:pPr>
      <w:r w:rsidRPr="00AF11E5">
        <w:rPr>
          <w:rFonts w:ascii="Times New Roman" w:hAnsi="Times New Roman" w:cs="Times New Roman"/>
          <w:b/>
          <w:iCs/>
          <w:sz w:val="24"/>
        </w:rPr>
        <w:t>Professional Biography:</w:t>
      </w:r>
    </w:p>
    <w:p w:rsidR="00C6458F" w:rsidRDefault="00C6458F" w:rsidP="00AF11E5">
      <w:pPr>
        <w:spacing w:line="360" w:lineRule="auto"/>
        <w:jc w:val="both"/>
        <w:rPr>
          <w:rFonts w:ascii="Times New Roman" w:hAnsi="Times New Roman" w:cs="Times New Roman"/>
          <w:iCs/>
          <w:sz w:val="24"/>
        </w:rPr>
      </w:pPr>
      <w:r w:rsidRPr="00AF11E5">
        <w:rPr>
          <w:rFonts w:ascii="Times New Roman" w:hAnsi="Times New Roman" w:cs="Times New Roman"/>
          <w:iCs/>
          <w:sz w:val="24"/>
        </w:rPr>
        <w:t>Durga Prasad has completed his Postgraduation in pediatrics from King George’s Medical University, Lucknow, India and post doctorate certificate course (PDCC) and doctorate of medicine (DM, equivalent to fellow) in field of Pediatric Gastroenterology and Nutrition from Sanjay Gandhi Postgraduate Institute of Medical Sciences, India. Currently he is the Associate Professor at Tertiary care center in northern India and working in field of pediatric Nutrition and diseases. He has more than 12 publications in indexed Journal.</w:t>
      </w:r>
    </w:p>
    <w:p w:rsidR="00FA2902" w:rsidRDefault="00FA2902" w:rsidP="00FA2902">
      <w:pPr>
        <w:spacing w:line="360" w:lineRule="auto"/>
        <w:jc w:val="both"/>
        <w:rPr>
          <w:rFonts w:ascii="Times New Roman" w:hAnsi="Times New Roman" w:cs="Times New Roman"/>
          <w:iCs/>
          <w:sz w:val="24"/>
        </w:rPr>
      </w:pPr>
      <w:r w:rsidRPr="00FA2902">
        <w:rPr>
          <w:rFonts w:ascii="Times New Roman" w:hAnsi="Times New Roman" w:cs="Times New Roman"/>
          <w:iCs/>
          <w:noProof/>
          <w:sz w:val="24"/>
        </w:rPr>
        <w:drawing>
          <wp:inline distT="0" distB="0" distL="0" distR="0">
            <wp:extent cx="1143000" cy="1533525"/>
            <wp:effectExtent l="19050" t="0" r="0" b="0"/>
            <wp:docPr id="5" name="Picture 1" descr="C:\Users\admin\Desktop\Scan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Scan0003.jpg"/>
                    <pic:cNvPicPr>
                      <a:picLocks noChangeAspect="1" noChangeArrowheads="1"/>
                    </pic:cNvPicPr>
                  </pic:nvPicPr>
                  <pic:blipFill>
                    <a:blip r:embed="rId4"/>
                    <a:srcRect l="27854" t="17958" r="17351" b="25352"/>
                    <a:stretch>
                      <a:fillRect/>
                    </a:stretch>
                  </pic:blipFill>
                  <pic:spPr bwMode="auto">
                    <a:xfrm>
                      <a:off x="0" y="0"/>
                      <a:ext cx="1143000" cy="1533525"/>
                    </a:xfrm>
                    <a:prstGeom prst="rect">
                      <a:avLst/>
                    </a:prstGeom>
                    <a:noFill/>
                    <a:ln w="9525">
                      <a:noFill/>
                      <a:miter lim="800000"/>
                      <a:headEnd/>
                      <a:tailEnd/>
                    </a:ln>
                  </pic:spPr>
                </pic:pic>
              </a:graphicData>
            </a:graphic>
          </wp:inline>
        </w:drawing>
      </w:r>
      <w:r w:rsidRPr="00FA2902">
        <w:rPr>
          <w:rFonts w:ascii="Times New Roman" w:hAnsi="Times New Roman" w:cs="Times New Roman"/>
          <w:iCs/>
          <w:sz w:val="24"/>
        </w:rPr>
        <w:t xml:space="preserve"> </w:t>
      </w:r>
      <w:r>
        <w:rPr>
          <w:rFonts w:ascii="Times New Roman" w:hAnsi="Times New Roman" w:cs="Times New Roman"/>
          <w:iCs/>
          <w:sz w:val="24"/>
        </w:rPr>
        <w:t xml:space="preserve">                    Email: </w:t>
      </w:r>
      <w:hyperlink r:id="rId5" w:history="1">
        <w:r w:rsidRPr="006D280F">
          <w:rPr>
            <w:rStyle w:val="Hyperlink"/>
            <w:rFonts w:ascii="Times New Roman" w:hAnsi="Times New Roman" w:cs="Times New Roman"/>
            <w:iCs/>
            <w:sz w:val="24"/>
          </w:rPr>
          <w:t>durgambbs03@gmail.com</w:t>
        </w:r>
      </w:hyperlink>
      <w:r>
        <w:rPr>
          <w:rFonts w:ascii="Times New Roman" w:hAnsi="Times New Roman" w:cs="Times New Roman"/>
          <w:iCs/>
          <w:sz w:val="24"/>
        </w:rPr>
        <w:t>; Phone: +919451057550</w:t>
      </w:r>
    </w:p>
    <w:p w:rsidR="00335CF2" w:rsidRPr="00335CF2" w:rsidRDefault="00335CF2" w:rsidP="00FA2902">
      <w:pPr>
        <w:spacing w:line="360" w:lineRule="auto"/>
        <w:jc w:val="both"/>
        <w:rPr>
          <w:rFonts w:ascii="Times New Roman" w:hAnsi="Times New Roman" w:cs="Times New Roman"/>
          <w:b/>
          <w:iCs/>
          <w:sz w:val="24"/>
        </w:rPr>
      </w:pPr>
      <w:r w:rsidRPr="00335CF2">
        <w:rPr>
          <w:rFonts w:ascii="Times New Roman" w:hAnsi="Times New Roman" w:cs="Times New Roman"/>
          <w:b/>
          <w:iCs/>
          <w:sz w:val="24"/>
        </w:rPr>
        <w:lastRenderedPageBreak/>
        <w:t>Comments</w:t>
      </w:r>
      <w:r>
        <w:rPr>
          <w:rFonts w:ascii="Times New Roman" w:hAnsi="Times New Roman" w:cs="Times New Roman"/>
          <w:b/>
          <w:iCs/>
          <w:sz w:val="24"/>
        </w:rPr>
        <w:t xml:space="preserve">: </w:t>
      </w:r>
      <w:r w:rsidRPr="00335CF2">
        <w:rPr>
          <w:rFonts w:ascii="Times New Roman" w:hAnsi="Times New Roman" w:cs="Times New Roman"/>
          <w:iCs/>
          <w:sz w:val="24"/>
        </w:rPr>
        <w:t>I am willing to participate as a speaker at your prestigious conference</w:t>
      </w:r>
      <w:r>
        <w:rPr>
          <w:rFonts w:ascii="Times New Roman" w:hAnsi="Times New Roman" w:cs="Times New Roman"/>
          <w:iCs/>
          <w:sz w:val="24"/>
        </w:rPr>
        <w:t xml:space="preserve">. Kindly consider for the same and update me accordingly. </w:t>
      </w:r>
    </w:p>
    <w:p w:rsidR="00FA2902" w:rsidRDefault="00FA2902" w:rsidP="00AF11E5">
      <w:pPr>
        <w:spacing w:line="360" w:lineRule="auto"/>
        <w:jc w:val="both"/>
        <w:rPr>
          <w:rFonts w:ascii="Times New Roman" w:hAnsi="Times New Roman" w:cs="Times New Roman"/>
          <w:iCs/>
          <w:sz w:val="24"/>
        </w:rPr>
      </w:pPr>
    </w:p>
    <w:p w:rsidR="00DC4825" w:rsidRPr="00AF11E5" w:rsidRDefault="00DC4825" w:rsidP="00AF11E5">
      <w:pPr>
        <w:spacing w:line="360" w:lineRule="auto"/>
        <w:jc w:val="both"/>
        <w:rPr>
          <w:rFonts w:ascii="Times New Roman" w:hAnsi="Times New Roman" w:cs="Times New Roman"/>
          <w:iCs/>
          <w:sz w:val="24"/>
        </w:rPr>
      </w:pPr>
      <w:r>
        <w:rPr>
          <w:rFonts w:ascii="Times New Roman" w:hAnsi="Times New Roman" w:cs="Times New Roman"/>
          <w:iCs/>
          <w:sz w:val="24"/>
        </w:rPr>
        <w:t xml:space="preserve">                                                                                   </w:t>
      </w:r>
    </w:p>
    <w:p w:rsidR="00C6458F" w:rsidRPr="00AF11E5" w:rsidRDefault="00C6458F" w:rsidP="00AF11E5">
      <w:pPr>
        <w:spacing w:line="360" w:lineRule="auto"/>
        <w:jc w:val="both"/>
        <w:rPr>
          <w:rFonts w:ascii="Times New Roman" w:hAnsi="Times New Roman" w:cs="Times New Roman"/>
          <w:b/>
          <w:color w:val="131313"/>
          <w:sz w:val="24"/>
          <w:szCs w:val="24"/>
        </w:rPr>
      </w:pPr>
    </w:p>
    <w:sectPr w:rsidR="00C6458F" w:rsidRPr="00AF11E5" w:rsidSect="00BA6B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31612"/>
    <w:rsid w:val="00031ADE"/>
    <w:rsid w:val="00070BB1"/>
    <w:rsid w:val="000807ED"/>
    <w:rsid w:val="000A3CC7"/>
    <w:rsid w:val="000B4E9D"/>
    <w:rsid w:val="000D04F6"/>
    <w:rsid w:val="001C46FF"/>
    <w:rsid w:val="00251423"/>
    <w:rsid w:val="002A1977"/>
    <w:rsid w:val="002A66E6"/>
    <w:rsid w:val="002B68CA"/>
    <w:rsid w:val="00335CF2"/>
    <w:rsid w:val="00341B45"/>
    <w:rsid w:val="003F53FE"/>
    <w:rsid w:val="00400248"/>
    <w:rsid w:val="00421898"/>
    <w:rsid w:val="004A65F9"/>
    <w:rsid w:val="005C3CAB"/>
    <w:rsid w:val="006104F4"/>
    <w:rsid w:val="006234D7"/>
    <w:rsid w:val="006366A1"/>
    <w:rsid w:val="00666FDA"/>
    <w:rsid w:val="00696CBD"/>
    <w:rsid w:val="006C34E7"/>
    <w:rsid w:val="006D6B38"/>
    <w:rsid w:val="00731612"/>
    <w:rsid w:val="00751184"/>
    <w:rsid w:val="007602A1"/>
    <w:rsid w:val="00811C49"/>
    <w:rsid w:val="00847AF6"/>
    <w:rsid w:val="00853C73"/>
    <w:rsid w:val="008D0ABE"/>
    <w:rsid w:val="008F1072"/>
    <w:rsid w:val="009026A4"/>
    <w:rsid w:val="009817CC"/>
    <w:rsid w:val="009A288F"/>
    <w:rsid w:val="009D0693"/>
    <w:rsid w:val="00A84B8A"/>
    <w:rsid w:val="00AB6046"/>
    <w:rsid w:val="00AF11E5"/>
    <w:rsid w:val="00B03E90"/>
    <w:rsid w:val="00B175C3"/>
    <w:rsid w:val="00B40781"/>
    <w:rsid w:val="00B75639"/>
    <w:rsid w:val="00BA6B25"/>
    <w:rsid w:val="00C10B2A"/>
    <w:rsid w:val="00C2700C"/>
    <w:rsid w:val="00C61FCD"/>
    <w:rsid w:val="00C63DBE"/>
    <w:rsid w:val="00C6458F"/>
    <w:rsid w:val="00C82177"/>
    <w:rsid w:val="00D212A8"/>
    <w:rsid w:val="00D61A41"/>
    <w:rsid w:val="00D943FB"/>
    <w:rsid w:val="00DC4825"/>
    <w:rsid w:val="00E22B92"/>
    <w:rsid w:val="00E9438A"/>
    <w:rsid w:val="00F00819"/>
    <w:rsid w:val="00F2285B"/>
    <w:rsid w:val="00FA2902"/>
    <w:rsid w:val="00FB2E5D"/>
    <w:rsid w:val="00FE0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612"/>
    <w:pPr>
      <w:spacing w:after="200" w:line="276" w:lineRule="auto"/>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1612"/>
    <w:pPr>
      <w:spacing w:line="240" w:lineRule="auto"/>
      <w:ind w:lef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rsid w:val="00C64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6458F"/>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C4825"/>
    <w:rPr>
      <w:color w:val="0000FF" w:themeColor="hyperlink"/>
      <w:u w:val="single"/>
    </w:rPr>
  </w:style>
  <w:style w:type="paragraph" w:styleId="BalloonText">
    <w:name w:val="Balloon Text"/>
    <w:basedOn w:val="Normal"/>
    <w:link w:val="BalloonTextChar"/>
    <w:uiPriority w:val="99"/>
    <w:semiHidden/>
    <w:unhideWhenUsed/>
    <w:rsid w:val="00FA2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9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urgambbs0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admin</cp:lastModifiedBy>
  <cp:revision>16</cp:revision>
  <dcterms:created xsi:type="dcterms:W3CDTF">2018-12-04T06:04:00Z</dcterms:created>
  <dcterms:modified xsi:type="dcterms:W3CDTF">2018-12-04T06:34:00Z</dcterms:modified>
</cp:coreProperties>
</file>