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9DC" w:rsidRDefault="00BF2401" w:rsidP="00CD668A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CD668A">
        <w:rPr>
          <w:b/>
          <w:bCs/>
          <w:sz w:val="28"/>
          <w:szCs w:val="28"/>
          <w:u w:val="single"/>
          <w:lang w:val="en-US"/>
        </w:rPr>
        <w:t xml:space="preserve">Malnutrition in Crohn’s disease in remission: fact </w:t>
      </w:r>
      <w:r w:rsidR="00DC6F46">
        <w:rPr>
          <w:b/>
          <w:bCs/>
          <w:sz w:val="28"/>
          <w:szCs w:val="28"/>
          <w:u w:val="single"/>
          <w:lang w:val="en-US"/>
        </w:rPr>
        <w:t xml:space="preserve">or </w:t>
      </w:r>
      <w:proofErr w:type="spellStart"/>
      <w:r w:rsidR="00DC6F46">
        <w:rPr>
          <w:b/>
          <w:bCs/>
          <w:sz w:val="28"/>
          <w:szCs w:val="28"/>
          <w:u w:val="single"/>
          <w:lang w:val="en-US"/>
        </w:rPr>
        <w:t>misestimation</w:t>
      </w:r>
      <w:proofErr w:type="spellEnd"/>
      <w:r w:rsidR="009965E1" w:rsidRPr="00CD668A">
        <w:rPr>
          <w:b/>
          <w:bCs/>
          <w:sz w:val="28"/>
          <w:szCs w:val="28"/>
          <w:u w:val="single"/>
          <w:lang w:val="en-US"/>
        </w:rPr>
        <w:t xml:space="preserve"> </w:t>
      </w:r>
      <w:r w:rsidRPr="00CD668A">
        <w:rPr>
          <w:b/>
          <w:bCs/>
          <w:sz w:val="28"/>
          <w:szCs w:val="28"/>
          <w:u w:val="single"/>
          <w:lang w:val="en-US"/>
        </w:rPr>
        <w:t>and which indicator is more reliable?</w:t>
      </w:r>
    </w:p>
    <w:p w:rsidR="00CD668A" w:rsidRPr="009965E1" w:rsidRDefault="00D31BD0" w:rsidP="00CD668A">
      <w:pPr>
        <w:rPr>
          <w:rFonts w:cstheme="minorHAnsi"/>
          <w:b/>
          <w:bCs/>
          <w:i/>
          <w:iCs/>
        </w:rPr>
      </w:pPr>
      <w:r w:rsidRPr="009965E1">
        <w:rPr>
          <w:b/>
          <w:bCs/>
          <w:i/>
          <w:iCs/>
        </w:rPr>
        <w:t>T.</w:t>
      </w:r>
      <w:r w:rsidR="00CD668A" w:rsidRPr="009965E1">
        <w:rPr>
          <w:b/>
          <w:bCs/>
          <w:i/>
          <w:iCs/>
        </w:rPr>
        <w:t xml:space="preserve"> Harrabi</w:t>
      </w:r>
      <w:r w:rsidRPr="009965E1">
        <w:rPr>
          <w:rFonts w:cstheme="minorHAnsi"/>
          <w:b/>
          <w:bCs/>
          <w:i/>
          <w:iCs/>
        </w:rPr>
        <w:t>¹</w:t>
      </w:r>
      <w:r w:rsidRPr="009965E1">
        <w:rPr>
          <w:b/>
          <w:bCs/>
          <w:i/>
          <w:iCs/>
        </w:rPr>
        <w:t>, I.</w:t>
      </w:r>
      <w:r w:rsidR="00CD668A" w:rsidRPr="009965E1">
        <w:rPr>
          <w:b/>
          <w:bCs/>
          <w:i/>
          <w:iCs/>
        </w:rPr>
        <w:t xml:space="preserve"> Sebai</w:t>
      </w:r>
      <w:r w:rsidRPr="009965E1">
        <w:rPr>
          <w:rFonts w:cstheme="minorHAnsi"/>
          <w:b/>
          <w:bCs/>
          <w:i/>
          <w:iCs/>
        </w:rPr>
        <w:t>¹</w:t>
      </w:r>
      <w:r w:rsidRPr="009965E1">
        <w:rPr>
          <w:b/>
          <w:bCs/>
          <w:i/>
          <w:iCs/>
        </w:rPr>
        <w:t>, L. Mouelhi</w:t>
      </w:r>
      <w:r w:rsidRPr="009965E1">
        <w:rPr>
          <w:rFonts w:cstheme="minorHAnsi"/>
          <w:b/>
          <w:bCs/>
          <w:i/>
          <w:iCs/>
        </w:rPr>
        <w:t>²</w:t>
      </w:r>
      <w:r w:rsidR="00CD668A" w:rsidRPr="009965E1">
        <w:rPr>
          <w:b/>
          <w:bCs/>
          <w:i/>
          <w:iCs/>
        </w:rPr>
        <w:t xml:space="preserve">, </w:t>
      </w:r>
      <w:r w:rsidRPr="009965E1">
        <w:rPr>
          <w:b/>
          <w:bCs/>
          <w:i/>
          <w:iCs/>
        </w:rPr>
        <w:t>H.</w:t>
      </w:r>
      <w:r w:rsidR="00CD668A" w:rsidRPr="009965E1">
        <w:rPr>
          <w:b/>
          <w:bCs/>
          <w:i/>
          <w:iCs/>
        </w:rPr>
        <w:t xml:space="preserve"> Jamoussi</w:t>
      </w:r>
      <w:r w:rsidRPr="009965E1">
        <w:rPr>
          <w:rFonts w:cstheme="minorHAnsi"/>
          <w:b/>
          <w:bCs/>
          <w:i/>
          <w:iCs/>
        </w:rPr>
        <w:t>¹</w:t>
      </w:r>
      <w:r w:rsidRPr="009965E1">
        <w:rPr>
          <w:b/>
          <w:bCs/>
          <w:i/>
          <w:iCs/>
        </w:rPr>
        <w:t>, A.Gamoudi¹, I.</w:t>
      </w:r>
      <w:r w:rsidR="00CD668A" w:rsidRPr="009965E1">
        <w:rPr>
          <w:b/>
          <w:bCs/>
          <w:i/>
          <w:iCs/>
        </w:rPr>
        <w:t xml:space="preserve"> Lahmer</w:t>
      </w:r>
      <w:r w:rsidRPr="009965E1">
        <w:rPr>
          <w:rFonts w:cstheme="minorHAnsi"/>
          <w:b/>
          <w:bCs/>
          <w:i/>
          <w:iCs/>
        </w:rPr>
        <w:t>¹</w:t>
      </w:r>
      <w:r w:rsidRPr="009965E1">
        <w:rPr>
          <w:b/>
          <w:bCs/>
          <w:i/>
          <w:iCs/>
        </w:rPr>
        <w:t>, R.Debbeche</w:t>
      </w:r>
      <w:r w:rsidRPr="009965E1">
        <w:rPr>
          <w:rFonts w:cstheme="minorHAnsi"/>
          <w:b/>
          <w:bCs/>
          <w:i/>
          <w:iCs/>
        </w:rPr>
        <w:t>²</w:t>
      </w:r>
      <w:r w:rsidRPr="009965E1">
        <w:rPr>
          <w:b/>
          <w:bCs/>
          <w:i/>
          <w:iCs/>
        </w:rPr>
        <w:t>, C.</w:t>
      </w:r>
      <w:r w:rsidR="00CD668A" w:rsidRPr="009965E1">
        <w:rPr>
          <w:b/>
          <w:bCs/>
          <w:i/>
          <w:iCs/>
        </w:rPr>
        <w:t xml:space="preserve"> Amrouche</w:t>
      </w:r>
      <w:r w:rsidRPr="009965E1">
        <w:rPr>
          <w:rFonts w:cstheme="minorHAnsi"/>
          <w:b/>
          <w:bCs/>
          <w:i/>
          <w:iCs/>
        </w:rPr>
        <w:t>¹</w:t>
      </w:r>
    </w:p>
    <w:p w:rsidR="00D31BD0" w:rsidRPr="009965E1" w:rsidRDefault="00D31BD0" w:rsidP="00CD668A">
      <w:pPr>
        <w:rPr>
          <w:rFonts w:cstheme="minorHAnsi"/>
          <w:b/>
          <w:bCs/>
          <w:i/>
          <w:iCs/>
          <w:lang w:val="en-US"/>
        </w:rPr>
      </w:pPr>
      <w:r w:rsidRPr="009965E1">
        <w:rPr>
          <w:rFonts w:cstheme="minorHAnsi"/>
          <w:b/>
          <w:bCs/>
          <w:i/>
          <w:iCs/>
          <w:lang w:val="en-US"/>
        </w:rPr>
        <w:t>¹Institut of Nutrition and food technology, Tunisia</w:t>
      </w:r>
    </w:p>
    <w:p w:rsidR="00D31BD0" w:rsidRPr="009965E1" w:rsidRDefault="00D31BD0" w:rsidP="00CD668A">
      <w:pPr>
        <w:rPr>
          <w:b/>
          <w:bCs/>
          <w:i/>
          <w:iCs/>
          <w:lang w:val="en-US"/>
        </w:rPr>
      </w:pPr>
      <w:r w:rsidRPr="009965E1">
        <w:rPr>
          <w:rFonts w:cstheme="minorHAnsi"/>
          <w:b/>
          <w:bCs/>
          <w:i/>
          <w:iCs/>
          <w:lang w:val="en-US"/>
        </w:rPr>
        <w:t>²</w:t>
      </w:r>
      <w:r w:rsidR="009965E1" w:rsidRPr="009965E1">
        <w:rPr>
          <w:rFonts w:cstheme="minorHAnsi"/>
          <w:b/>
          <w:bCs/>
          <w:i/>
          <w:iCs/>
          <w:lang w:val="en-US"/>
        </w:rPr>
        <w:t xml:space="preserve"> Department of Gastroenterology in Charles Nicolle Hospital</w:t>
      </w:r>
      <w:r w:rsidR="00DC6F46">
        <w:rPr>
          <w:rFonts w:cstheme="minorHAnsi"/>
          <w:b/>
          <w:bCs/>
          <w:i/>
          <w:iCs/>
          <w:lang w:val="en-US"/>
        </w:rPr>
        <w:t>, Tunisia</w:t>
      </w:r>
    </w:p>
    <w:p w:rsidR="003539DC" w:rsidRDefault="00817018">
      <w:pPr>
        <w:rPr>
          <w:lang w:val="en-US"/>
        </w:rPr>
      </w:pPr>
      <w:r>
        <w:rPr>
          <w:lang w:val="en-US"/>
        </w:rPr>
        <w:t xml:space="preserve">Malnutrition </w:t>
      </w:r>
      <w:r w:rsidR="00A04789">
        <w:rPr>
          <w:lang w:val="en-US"/>
        </w:rPr>
        <w:t>in Crohn’s disease is a dreadful complication</w:t>
      </w:r>
      <w:r w:rsidR="00A92782">
        <w:rPr>
          <w:lang w:val="en-US"/>
        </w:rPr>
        <w:t xml:space="preserve"> occurring</w:t>
      </w:r>
      <w:r w:rsidR="008D790E">
        <w:rPr>
          <w:lang w:val="en-US"/>
        </w:rPr>
        <w:t xml:space="preserve"> in</w:t>
      </w:r>
      <w:r w:rsidR="00A92782">
        <w:rPr>
          <w:lang w:val="en-US"/>
        </w:rPr>
        <w:t xml:space="preserve"> active </w:t>
      </w:r>
      <w:r w:rsidR="00A04789">
        <w:rPr>
          <w:lang w:val="en-US"/>
        </w:rPr>
        <w:t>phase but underestimated</w:t>
      </w:r>
      <w:r w:rsidR="008D790E">
        <w:rPr>
          <w:lang w:val="en-US"/>
        </w:rPr>
        <w:t xml:space="preserve"> in remission</w:t>
      </w:r>
      <w:r w:rsidR="00A92782">
        <w:rPr>
          <w:lang w:val="en-US"/>
        </w:rPr>
        <w:t>.</w:t>
      </w:r>
      <w:r w:rsidR="00291550">
        <w:rPr>
          <w:lang w:val="en-US"/>
        </w:rPr>
        <w:t xml:space="preserve"> Furthermore,</w:t>
      </w:r>
      <w:r w:rsidR="007A38F5">
        <w:rPr>
          <w:lang w:val="en-US"/>
        </w:rPr>
        <w:t xml:space="preserve"> the absence of gold standard definition in assessment of nutritional status represents a major problem i</w:t>
      </w:r>
      <w:r w:rsidR="00D5118E">
        <w:rPr>
          <w:lang w:val="en-US"/>
        </w:rPr>
        <w:t>n treating this population.</w:t>
      </w:r>
    </w:p>
    <w:p w:rsidR="007A38F5" w:rsidRDefault="00DC6F46" w:rsidP="00D5118E">
      <w:pPr>
        <w:rPr>
          <w:lang w:val="en-US"/>
        </w:rPr>
      </w:pPr>
      <w:r>
        <w:rPr>
          <w:lang w:val="en-US"/>
        </w:rPr>
        <w:t>The aim of</w:t>
      </w:r>
      <w:r w:rsidR="00A04789">
        <w:rPr>
          <w:lang w:val="en-US"/>
        </w:rPr>
        <w:t xml:space="preserve"> our study </w:t>
      </w:r>
      <w:r>
        <w:rPr>
          <w:lang w:val="en-US"/>
        </w:rPr>
        <w:t xml:space="preserve">is </w:t>
      </w:r>
      <w:r w:rsidR="00A04789">
        <w:rPr>
          <w:lang w:val="en-US"/>
        </w:rPr>
        <w:t xml:space="preserve">to assess the nutritional status in a group of Crohn’s disease </w:t>
      </w:r>
      <w:r w:rsidR="00E7478C">
        <w:rPr>
          <w:lang w:val="en-US"/>
        </w:rPr>
        <w:t>patients in remission and to determine the prevalence of sarco</w:t>
      </w:r>
      <w:r w:rsidR="00E87E9D">
        <w:rPr>
          <w:lang w:val="en-US"/>
        </w:rPr>
        <w:t>penia as nutritional indicator</w:t>
      </w:r>
      <w:r w:rsidR="00E7478C">
        <w:rPr>
          <w:lang w:val="en-US"/>
        </w:rPr>
        <w:t>.</w:t>
      </w:r>
    </w:p>
    <w:p w:rsidR="00D5118E" w:rsidRDefault="007A38F5" w:rsidP="001A1255">
      <w:pPr>
        <w:rPr>
          <w:lang w:val="en-US"/>
        </w:rPr>
      </w:pPr>
      <w:r>
        <w:rPr>
          <w:lang w:val="en-US"/>
        </w:rPr>
        <w:t xml:space="preserve">We </w:t>
      </w:r>
      <w:r w:rsidR="00DC6F46">
        <w:rPr>
          <w:lang w:val="en-US"/>
        </w:rPr>
        <w:t>included 40</w:t>
      </w:r>
      <w:r>
        <w:rPr>
          <w:lang w:val="en-US"/>
        </w:rPr>
        <w:t xml:space="preserve"> </w:t>
      </w:r>
      <w:r w:rsidR="00DC6F46">
        <w:rPr>
          <w:lang w:val="en-US"/>
        </w:rPr>
        <w:t xml:space="preserve">outpatient aged </w:t>
      </w:r>
      <w:r w:rsidR="00DC6F46">
        <w:rPr>
          <w:rFonts w:cstheme="minorHAnsi"/>
          <w:lang w:val="en-US"/>
        </w:rPr>
        <w:t>≥</w:t>
      </w:r>
      <w:r w:rsidR="00DC6F46">
        <w:rPr>
          <w:lang w:val="en-US"/>
        </w:rPr>
        <w:t xml:space="preserve"> 18</w:t>
      </w:r>
      <w:r w:rsidR="00195AAD">
        <w:rPr>
          <w:lang w:val="en-US"/>
        </w:rPr>
        <w:t xml:space="preserve"> years. </w:t>
      </w:r>
      <w:r w:rsidR="008D790E">
        <w:rPr>
          <w:lang w:val="en-US"/>
        </w:rPr>
        <w:t>The nutritional assessment was based on</w:t>
      </w:r>
      <w:r w:rsidR="003D7D03">
        <w:rPr>
          <w:lang w:val="en-US"/>
        </w:rPr>
        <w:t>:</w:t>
      </w:r>
      <w:r w:rsidR="008D790E">
        <w:rPr>
          <w:lang w:val="en-US"/>
        </w:rPr>
        <w:t xml:space="preserve"> sub</w:t>
      </w:r>
      <w:r w:rsidR="006304BF">
        <w:rPr>
          <w:lang w:val="en-US"/>
        </w:rPr>
        <w:t xml:space="preserve">jective global </w:t>
      </w:r>
      <w:r w:rsidR="00731481">
        <w:rPr>
          <w:lang w:val="en-US"/>
        </w:rPr>
        <w:t>assessment (</w:t>
      </w:r>
      <w:r w:rsidR="00D5118E">
        <w:rPr>
          <w:lang w:val="en-US"/>
        </w:rPr>
        <w:t>SGA) and dietary survey</w:t>
      </w:r>
      <w:r w:rsidR="003D7D03">
        <w:rPr>
          <w:lang w:val="en-US"/>
        </w:rPr>
        <w:t>;</w:t>
      </w:r>
      <w:r w:rsidR="006304BF">
        <w:rPr>
          <w:lang w:val="en-US"/>
        </w:rPr>
        <w:t xml:space="preserve"> </w:t>
      </w:r>
      <w:r w:rsidR="00195AAD">
        <w:rPr>
          <w:lang w:val="en-US"/>
        </w:rPr>
        <w:t>anthropometric evaluation</w:t>
      </w:r>
      <w:r w:rsidR="00DC6F46">
        <w:rPr>
          <w:lang w:val="en-US"/>
        </w:rPr>
        <w:t xml:space="preserve"> </w:t>
      </w:r>
      <w:r w:rsidR="00195AAD">
        <w:rPr>
          <w:lang w:val="en-US"/>
        </w:rPr>
        <w:t>(measurement</w:t>
      </w:r>
      <w:r w:rsidR="003D7D03">
        <w:rPr>
          <w:lang w:val="en-US"/>
        </w:rPr>
        <w:t xml:space="preserve"> of height, weight, body mass index (BMI), triceps skinfold (TSF), mid-arm circumference (MAC) and mid-arm muscle circumference (MAMC)</w:t>
      </w:r>
      <w:r w:rsidR="00DC6F46">
        <w:rPr>
          <w:lang w:val="en-US"/>
        </w:rPr>
        <w:t>)</w:t>
      </w:r>
      <w:r w:rsidR="003D7D03">
        <w:rPr>
          <w:lang w:val="en-US"/>
        </w:rPr>
        <w:t xml:space="preserve">. We </w:t>
      </w:r>
      <w:r w:rsidR="00DC6F46">
        <w:rPr>
          <w:lang w:val="en-US"/>
        </w:rPr>
        <w:t xml:space="preserve">have also </w:t>
      </w:r>
      <w:r w:rsidR="003D7D03">
        <w:rPr>
          <w:lang w:val="en-US"/>
        </w:rPr>
        <w:t>evaluated also the handgrip</w:t>
      </w:r>
      <w:r w:rsidR="001A1255">
        <w:rPr>
          <w:lang w:val="en-US"/>
        </w:rPr>
        <w:t xml:space="preserve"> str</w:t>
      </w:r>
      <w:r w:rsidR="000A033D">
        <w:rPr>
          <w:lang w:val="en-US"/>
        </w:rPr>
        <w:t>ength (dynamometer)</w:t>
      </w:r>
      <w:r w:rsidR="003D7D03">
        <w:rPr>
          <w:lang w:val="en-US"/>
        </w:rPr>
        <w:t xml:space="preserve"> and used bio-impedance analysis to determine body-composition.</w:t>
      </w:r>
      <w:r w:rsidR="00F26F6E">
        <w:rPr>
          <w:lang w:val="en-US"/>
        </w:rPr>
        <w:t xml:space="preserve"> </w:t>
      </w:r>
    </w:p>
    <w:p w:rsidR="008D790E" w:rsidRDefault="00374CD8" w:rsidP="008D790E">
      <w:pPr>
        <w:rPr>
          <w:lang w:val="en-US"/>
        </w:rPr>
      </w:pPr>
      <w:r>
        <w:rPr>
          <w:lang w:val="en-US"/>
        </w:rPr>
        <w:t>The analysis</w:t>
      </w:r>
      <w:r w:rsidR="00E7478C">
        <w:rPr>
          <w:lang w:val="en-US"/>
        </w:rPr>
        <w:t xml:space="preserve"> of the dietary survey</w:t>
      </w:r>
      <w:r w:rsidR="00DC6F46">
        <w:rPr>
          <w:lang w:val="en-US"/>
        </w:rPr>
        <w:t xml:space="preserve"> shows that</w:t>
      </w:r>
      <w:r>
        <w:rPr>
          <w:lang w:val="en-US"/>
        </w:rPr>
        <w:t xml:space="preserve"> most patients (83%) had an appropriat</w:t>
      </w:r>
      <w:r w:rsidR="00DC6F46">
        <w:rPr>
          <w:lang w:val="en-US"/>
        </w:rPr>
        <w:t>e calories intake within 55% with</w:t>
      </w:r>
      <w:r>
        <w:rPr>
          <w:lang w:val="en-US"/>
        </w:rPr>
        <w:t xml:space="preserve"> hyper caloric diet. Respectively 15%, 35% and 44% ingested less than recommended amount of protein, carbohydrates and fat. Regarding micronutrients, </w:t>
      </w:r>
      <w:r w:rsidR="00B56ECD">
        <w:rPr>
          <w:lang w:val="en-US"/>
        </w:rPr>
        <w:t xml:space="preserve">calcium, iron, vitamin C, vitamin B9, zinc and magnesium intake were below the recommended amounts in 85%, 83%, 80%, 90%, </w:t>
      </w:r>
      <w:r w:rsidR="00A04789">
        <w:rPr>
          <w:lang w:val="en-US"/>
        </w:rPr>
        <w:t>93% and 90%</w:t>
      </w:r>
      <w:r w:rsidR="00801AA1">
        <w:rPr>
          <w:lang w:val="en-US"/>
        </w:rPr>
        <w:t xml:space="preserve"> of patients , respectively, according to the RDA</w:t>
      </w:r>
      <w:r w:rsidR="00A04789">
        <w:rPr>
          <w:lang w:val="en-US"/>
        </w:rPr>
        <w:t>.</w:t>
      </w:r>
      <w:r w:rsidR="000A033D">
        <w:rPr>
          <w:lang w:val="en-US"/>
        </w:rPr>
        <w:t xml:space="preserve"> </w:t>
      </w:r>
      <w:r w:rsidR="00A04789">
        <w:rPr>
          <w:lang w:val="en-US"/>
        </w:rPr>
        <w:t>T</w:t>
      </w:r>
      <w:r w:rsidR="00E7478C">
        <w:rPr>
          <w:lang w:val="en-US"/>
        </w:rPr>
        <w:t>h</w:t>
      </w:r>
      <w:r w:rsidR="00A04789">
        <w:rPr>
          <w:lang w:val="en-US"/>
        </w:rPr>
        <w:t xml:space="preserve">e prevalence of malnutrition varied between </w:t>
      </w:r>
      <w:r w:rsidR="00E7478C">
        <w:rPr>
          <w:lang w:val="en-US"/>
        </w:rPr>
        <w:t>5% and 60% according to the diagnostic criterion used: 5% were u</w:t>
      </w:r>
      <w:r w:rsidR="00D5118E">
        <w:rPr>
          <w:lang w:val="en-US"/>
        </w:rPr>
        <w:t>ndernourished following the TSF;</w:t>
      </w:r>
      <w:r w:rsidR="00E7478C">
        <w:rPr>
          <w:lang w:val="en-US"/>
        </w:rPr>
        <w:t xml:space="preserve"> </w:t>
      </w:r>
      <w:r w:rsidR="00D5118E">
        <w:rPr>
          <w:lang w:val="en-US"/>
        </w:rPr>
        <w:t>7</w:t>
      </w:r>
      <w:r w:rsidR="003F7F5A">
        <w:rPr>
          <w:lang w:val="en-US"/>
        </w:rPr>
        <w:t>.5</w:t>
      </w:r>
      <w:r w:rsidR="00D5118E">
        <w:rPr>
          <w:lang w:val="en-US"/>
        </w:rPr>
        <w:t>% according</w:t>
      </w:r>
      <w:r w:rsidR="00DC6F46">
        <w:rPr>
          <w:lang w:val="en-US"/>
        </w:rPr>
        <w:t xml:space="preserve"> to</w:t>
      </w:r>
      <w:r w:rsidR="00D5118E">
        <w:rPr>
          <w:lang w:val="en-US"/>
        </w:rPr>
        <w:t xml:space="preserve"> </w:t>
      </w:r>
      <w:r w:rsidR="003F7F5A">
        <w:rPr>
          <w:lang w:val="en-US"/>
        </w:rPr>
        <w:t>SGA;</w:t>
      </w:r>
      <w:r w:rsidR="00D5118E">
        <w:rPr>
          <w:lang w:val="en-US"/>
        </w:rPr>
        <w:t xml:space="preserve"> 12</w:t>
      </w:r>
      <w:r w:rsidR="003F7F5A">
        <w:rPr>
          <w:lang w:val="en-US"/>
        </w:rPr>
        <w:t>.5</w:t>
      </w:r>
      <w:r w:rsidR="00D5118E">
        <w:rPr>
          <w:lang w:val="en-US"/>
        </w:rPr>
        <w:t>% using the MAMC</w:t>
      </w:r>
      <w:proofErr w:type="gramStart"/>
      <w:r w:rsidR="003F7F5A">
        <w:rPr>
          <w:lang w:val="en-US"/>
        </w:rPr>
        <w:t>;</w:t>
      </w:r>
      <w:bookmarkStart w:id="0" w:name="_GoBack"/>
      <w:bookmarkEnd w:id="0"/>
      <w:r w:rsidR="005D001D">
        <w:rPr>
          <w:lang w:val="en-US"/>
        </w:rPr>
        <w:t>15</w:t>
      </w:r>
      <w:proofErr w:type="gramEnd"/>
      <w:r w:rsidR="005D001D">
        <w:rPr>
          <w:lang w:val="en-US"/>
        </w:rPr>
        <w:t>%  ac</w:t>
      </w:r>
      <w:r w:rsidR="00DC6F46">
        <w:rPr>
          <w:lang w:val="en-US"/>
        </w:rPr>
        <w:t>cording to BMI; 25% in reference</w:t>
      </w:r>
      <w:r w:rsidR="005D001D">
        <w:rPr>
          <w:lang w:val="en-US"/>
        </w:rPr>
        <w:t xml:space="preserve"> to HGS  and 60% estimated by appendicular skeletal muscle mass index (ASMI). Fifteen </w:t>
      </w:r>
      <w:r w:rsidR="00E87E9D">
        <w:rPr>
          <w:lang w:val="en-US"/>
        </w:rPr>
        <w:t>percent were</w:t>
      </w:r>
      <w:r w:rsidR="005D001D">
        <w:rPr>
          <w:lang w:val="en-US"/>
        </w:rPr>
        <w:t xml:space="preserve"> considered </w:t>
      </w:r>
      <w:proofErr w:type="spellStart"/>
      <w:r w:rsidR="00E87E9D">
        <w:rPr>
          <w:lang w:val="en-US"/>
        </w:rPr>
        <w:t>sarcopenic</w:t>
      </w:r>
      <w:proofErr w:type="spellEnd"/>
      <w:r w:rsidR="005D001D">
        <w:rPr>
          <w:lang w:val="en-US"/>
        </w:rPr>
        <w:t xml:space="preserve"> taking into consideration the </w:t>
      </w:r>
      <w:r w:rsidR="000A033D">
        <w:rPr>
          <w:lang w:val="en-US"/>
        </w:rPr>
        <w:t xml:space="preserve">European </w:t>
      </w:r>
      <w:r w:rsidR="00E87E9D">
        <w:rPr>
          <w:lang w:val="en-US"/>
        </w:rPr>
        <w:t>consensus.</w:t>
      </w:r>
      <w:r w:rsidR="00D5118E">
        <w:rPr>
          <w:lang w:val="en-US"/>
        </w:rPr>
        <w:t xml:space="preserve"> </w:t>
      </w:r>
    </w:p>
    <w:p w:rsidR="00E87E9D" w:rsidRDefault="00E87E9D" w:rsidP="008D790E">
      <w:pPr>
        <w:rPr>
          <w:lang w:val="en-US"/>
        </w:rPr>
      </w:pPr>
      <w:r>
        <w:rPr>
          <w:lang w:val="en-US"/>
        </w:rPr>
        <w:t>Despite the period of remission and the normal either excessive daily calorie intake, the prevalence of malnutrition and sarcopenia were not negligibl</w:t>
      </w:r>
      <w:r w:rsidR="00BF2401">
        <w:rPr>
          <w:lang w:val="en-US"/>
        </w:rPr>
        <w:t>e in our group. The evaluation of nutritional status should be systematic and repeated regularly and should take into account functiona</w:t>
      </w:r>
      <w:r w:rsidR="001A1255">
        <w:rPr>
          <w:lang w:val="en-US"/>
        </w:rPr>
        <w:t xml:space="preserve">l methods (HGS and </w:t>
      </w:r>
      <w:proofErr w:type="spellStart"/>
      <w:r w:rsidR="001A1255">
        <w:rPr>
          <w:lang w:val="en-US"/>
        </w:rPr>
        <w:t>impedancemet</w:t>
      </w:r>
      <w:r w:rsidR="00BF2401">
        <w:rPr>
          <w:lang w:val="en-US"/>
        </w:rPr>
        <w:t>ry</w:t>
      </w:r>
      <w:proofErr w:type="spellEnd"/>
      <w:r w:rsidR="00195AAD">
        <w:rPr>
          <w:lang w:val="en-US"/>
        </w:rPr>
        <w:t>).</w:t>
      </w:r>
    </w:p>
    <w:p w:rsidR="000C2FF8" w:rsidRPr="000C2FF8" w:rsidRDefault="000C2FF8" w:rsidP="000C2FF8">
      <w:pPr>
        <w:rPr>
          <w:lang w:val="en-US"/>
        </w:rPr>
      </w:pPr>
      <w:r w:rsidRPr="000C2FF8">
        <w:rPr>
          <w:lang w:val="en-US"/>
        </w:rPr>
        <w:t xml:space="preserve">Biography: </w:t>
      </w:r>
    </w:p>
    <w:p w:rsidR="000C2FF8" w:rsidRDefault="000C2FF8" w:rsidP="000C2FF8">
      <w:pPr>
        <w:rPr>
          <w:lang w:val="en-US"/>
        </w:rPr>
      </w:pPr>
      <w:proofErr w:type="spellStart"/>
      <w:r w:rsidRPr="000C2FF8">
        <w:rPr>
          <w:lang w:val="en-US"/>
        </w:rPr>
        <w:t>Takoua</w:t>
      </w:r>
      <w:proofErr w:type="spellEnd"/>
      <w:r w:rsidRPr="000C2FF8">
        <w:rPr>
          <w:lang w:val="en-US"/>
        </w:rPr>
        <w:t xml:space="preserve"> </w:t>
      </w:r>
      <w:proofErr w:type="spellStart"/>
      <w:r w:rsidRPr="000C2FF8">
        <w:rPr>
          <w:lang w:val="en-US"/>
        </w:rPr>
        <w:t>Harrabi</w:t>
      </w:r>
      <w:proofErr w:type="spellEnd"/>
      <w:r w:rsidRPr="000C2FF8">
        <w:rPr>
          <w:lang w:val="en-US"/>
        </w:rPr>
        <w:t xml:space="preserve"> is a fourth year </w:t>
      </w:r>
      <w:r>
        <w:rPr>
          <w:lang w:val="en-US"/>
        </w:rPr>
        <w:t xml:space="preserve">medical </w:t>
      </w:r>
      <w:r w:rsidRPr="000C2FF8">
        <w:rPr>
          <w:lang w:val="en-US"/>
        </w:rPr>
        <w:t xml:space="preserve">residency in nutrition and </w:t>
      </w:r>
      <w:proofErr w:type="spellStart"/>
      <w:r w:rsidRPr="000C2FF8">
        <w:rPr>
          <w:lang w:val="en-US"/>
        </w:rPr>
        <w:t>diabetology</w:t>
      </w:r>
      <w:proofErr w:type="spellEnd"/>
      <w:r w:rsidRPr="000C2FF8">
        <w:rPr>
          <w:lang w:val="en-US"/>
        </w:rPr>
        <w:t>.</w:t>
      </w:r>
      <w:r>
        <w:rPr>
          <w:lang w:val="en-US"/>
        </w:rPr>
        <w:t xml:space="preserve">                                   </w:t>
      </w:r>
      <w:r w:rsidRPr="000C2FF8">
        <w:rPr>
          <w:lang w:val="en-US"/>
        </w:rPr>
        <w:t xml:space="preserve"> She has participated in many international metabolic and nutrition congress (French nutrition, </w:t>
      </w:r>
      <w:proofErr w:type="spellStart"/>
      <w:r w:rsidRPr="000C2FF8">
        <w:rPr>
          <w:lang w:val="en-US"/>
        </w:rPr>
        <w:t>diabetology</w:t>
      </w:r>
      <w:proofErr w:type="spellEnd"/>
      <w:r w:rsidRPr="000C2FF8">
        <w:rPr>
          <w:lang w:val="en-US"/>
        </w:rPr>
        <w:t xml:space="preserve"> and endocrinology congresses, Mediterranean group of study of Diabetes in </w:t>
      </w:r>
      <w:proofErr w:type="spellStart"/>
      <w:r w:rsidRPr="000C2FF8">
        <w:rPr>
          <w:lang w:val="en-US"/>
        </w:rPr>
        <w:t>Athenes</w:t>
      </w:r>
      <w:proofErr w:type="spellEnd"/>
      <w:r w:rsidRPr="000C2FF8">
        <w:rPr>
          <w:lang w:val="en-US"/>
        </w:rPr>
        <w:t>, International Congress of Diabetes and metabolism, South Korea with the gaining of travel grants).</w:t>
      </w:r>
    </w:p>
    <w:p w:rsidR="000C2FF8" w:rsidRPr="000C2FF8" w:rsidRDefault="00F36EF9" w:rsidP="000C2FF8">
      <w:pPr>
        <w:rPr>
          <w:lang w:val="en-US"/>
        </w:rPr>
      </w:pPr>
      <w:r>
        <w:rPr>
          <w:lang w:val="en-US"/>
        </w:rPr>
        <w:t>E-mail: takwa0606@yahoo.com</w:t>
      </w:r>
    </w:p>
    <w:p w:rsidR="000C2FF8" w:rsidRPr="008D790E" w:rsidRDefault="000C2FF8" w:rsidP="008D790E">
      <w:pPr>
        <w:rPr>
          <w:lang w:val="en-US"/>
        </w:rPr>
      </w:pPr>
    </w:p>
    <w:p w:rsidR="008D790E" w:rsidRPr="00ED310F" w:rsidRDefault="008D790E" w:rsidP="008D790E">
      <w:pPr>
        <w:rPr>
          <w:lang w:val="en-US"/>
        </w:rPr>
      </w:pPr>
    </w:p>
    <w:sectPr w:rsidR="008D790E" w:rsidRPr="00ED3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10F"/>
    <w:rsid w:val="000A033D"/>
    <w:rsid w:val="000C2FF8"/>
    <w:rsid w:val="00160766"/>
    <w:rsid w:val="00195AAD"/>
    <w:rsid w:val="001A1255"/>
    <w:rsid w:val="00291550"/>
    <w:rsid w:val="00340246"/>
    <w:rsid w:val="003539DC"/>
    <w:rsid w:val="00374CD8"/>
    <w:rsid w:val="003D7D03"/>
    <w:rsid w:val="003F7F5A"/>
    <w:rsid w:val="004834E8"/>
    <w:rsid w:val="005D001D"/>
    <w:rsid w:val="006304BF"/>
    <w:rsid w:val="00667EB7"/>
    <w:rsid w:val="00731481"/>
    <w:rsid w:val="007A38F5"/>
    <w:rsid w:val="00801AA1"/>
    <w:rsid w:val="00817018"/>
    <w:rsid w:val="008611D3"/>
    <w:rsid w:val="008D790E"/>
    <w:rsid w:val="009965E1"/>
    <w:rsid w:val="00A04789"/>
    <w:rsid w:val="00A37531"/>
    <w:rsid w:val="00A92782"/>
    <w:rsid w:val="00B56ECD"/>
    <w:rsid w:val="00BF2401"/>
    <w:rsid w:val="00CD668A"/>
    <w:rsid w:val="00D30E90"/>
    <w:rsid w:val="00D31BD0"/>
    <w:rsid w:val="00D5118E"/>
    <w:rsid w:val="00DC6F46"/>
    <w:rsid w:val="00E7478C"/>
    <w:rsid w:val="00E87E9D"/>
    <w:rsid w:val="00ED310F"/>
    <w:rsid w:val="00F26F6E"/>
    <w:rsid w:val="00F36EF9"/>
    <w:rsid w:val="00F8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435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anes</dc:creator>
  <cp:lastModifiedBy>anes</cp:lastModifiedBy>
  <cp:revision>17</cp:revision>
  <dcterms:created xsi:type="dcterms:W3CDTF">2018-11-22T13:30:00Z</dcterms:created>
  <dcterms:modified xsi:type="dcterms:W3CDTF">2018-11-23T21:39:00Z</dcterms:modified>
</cp:coreProperties>
</file>