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4007" w:rsidRPr="00E03A80" w:rsidRDefault="00B3082B" w:rsidP="00FC5646">
      <w:pPr>
        <w:pStyle w:val="a6"/>
        <w:spacing w:line="480" w:lineRule="auto"/>
        <w:jc w:val="center"/>
        <w:rPr>
          <w:rFonts w:ascii="Times New Roman" w:hAnsi="Times New Roman" w:cs="Times New Roman"/>
          <w:b/>
          <w:bCs/>
          <w:sz w:val="24"/>
          <w:szCs w:val="24"/>
        </w:rPr>
      </w:pPr>
      <w:r>
        <w:rPr>
          <w:rFonts w:ascii="Times New Roman" w:hAnsi="Times New Roman" w:cs="Times New Roman"/>
          <w:b/>
          <w:sz w:val="24"/>
          <w:szCs w:val="24"/>
        </w:rPr>
        <w:t xml:space="preserve">Abstract Title: </w:t>
      </w:r>
      <w:r w:rsidR="000E4007" w:rsidRPr="00E03A80">
        <w:rPr>
          <w:rFonts w:ascii="Times New Roman" w:eastAsia="바탕" w:hAnsi="Times New Roman" w:cs="Times New Roman"/>
          <w:b/>
          <w:bCs/>
          <w:sz w:val="24"/>
          <w:szCs w:val="24"/>
        </w:rPr>
        <w:t xml:space="preserve">The dietary inflammatory index </w:t>
      </w:r>
      <w:r w:rsidR="000E4007" w:rsidRPr="00E03A80">
        <w:rPr>
          <w:rFonts w:ascii="Times New Roman" w:eastAsia="바탕" w:hAnsi="Times New Roman" w:cs="Times New Roman" w:hint="eastAsia"/>
          <w:b/>
          <w:bCs/>
          <w:sz w:val="24"/>
          <w:szCs w:val="24"/>
        </w:rPr>
        <w:t>and</w:t>
      </w:r>
      <w:r w:rsidR="000E4007" w:rsidRPr="00E03A80">
        <w:rPr>
          <w:rFonts w:ascii="Times New Roman" w:eastAsia="바탕" w:hAnsi="Times New Roman" w:cs="Times New Roman"/>
          <w:b/>
          <w:bCs/>
          <w:sz w:val="24"/>
          <w:szCs w:val="24"/>
        </w:rPr>
        <w:t xml:space="preserve"> frailty risk in older people with poor nutritional status</w:t>
      </w:r>
    </w:p>
    <w:p w:rsidR="000E4007" w:rsidRPr="00FC5646" w:rsidRDefault="000E4007" w:rsidP="000E4007">
      <w:pPr>
        <w:pStyle w:val="a6"/>
        <w:wordWrap/>
        <w:spacing w:line="480" w:lineRule="auto"/>
        <w:jc w:val="center"/>
        <w:rPr>
          <w:rFonts w:ascii="Times New Roman" w:hAnsi="Times New Roman" w:cs="Times New Roman"/>
          <w:sz w:val="24"/>
          <w:szCs w:val="24"/>
          <w:u w:val="single"/>
        </w:rPr>
      </w:pPr>
      <w:proofErr w:type="spellStart"/>
      <w:r w:rsidRPr="00FC5646">
        <w:rPr>
          <w:rFonts w:ascii="Times New Roman" w:eastAsia="바탕" w:hAnsi="Times New Roman" w:cs="Times New Roman"/>
          <w:sz w:val="24"/>
          <w:szCs w:val="24"/>
          <w:u w:val="single"/>
        </w:rPr>
        <w:t>Doyeon</w:t>
      </w:r>
      <w:proofErr w:type="spellEnd"/>
      <w:r w:rsidRPr="00FC5646">
        <w:rPr>
          <w:rFonts w:ascii="Times New Roman" w:eastAsia="바탕" w:hAnsi="Times New Roman" w:cs="Times New Roman"/>
          <w:sz w:val="24"/>
          <w:szCs w:val="24"/>
          <w:u w:val="single"/>
        </w:rPr>
        <w:t xml:space="preserve"> Kim</w:t>
      </w:r>
      <w:r w:rsidR="00FC5646" w:rsidRPr="00FC5646">
        <w:rPr>
          <w:rFonts w:ascii="Times New Roman" w:hAnsi="Times New Roman" w:cs="Times New Roman"/>
          <w:i/>
          <w:iCs/>
          <w:sz w:val="24"/>
          <w:u w:val="single"/>
          <w:vertAlign w:val="superscript"/>
        </w:rPr>
        <w:t>1</w:t>
      </w:r>
      <w:r w:rsidRPr="00FC5646">
        <w:rPr>
          <w:rFonts w:ascii="Times New Roman" w:eastAsia="바탕" w:hAnsi="Times New Roman" w:cs="Times New Roman"/>
          <w:sz w:val="24"/>
          <w:szCs w:val="24"/>
          <w:u w:val="single"/>
        </w:rPr>
        <w:t>, Yongsoon Park</w:t>
      </w:r>
      <w:r w:rsidR="00FC5646" w:rsidRPr="00FC5646">
        <w:rPr>
          <w:rFonts w:ascii="Times New Roman" w:hAnsi="Times New Roman" w:cs="Times New Roman"/>
          <w:i/>
          <w:iCs/>
          <w:sz w:val="24"/>
          <w:u w:val="single"/>
          <w:vertAlign w:val="superscript"/>
        </w:rPr>
        <w:t>1</w:t>
      </w:r>
    </w:p>
    <w:p w:rsidR="00FC5646" w:rsidRPr="00E03A80" w:rsidRDefault="00DF04E3" w:rsidP="00FC5646">
      <w:pPr>
        <w:pStyle w:val="a6"/>
        <w:wordWrap/>
        <w:spacing w:line="480" w:lineRule="auto"/>
        <w:jc w:val="left"/>
        <w:rPr>
          <w:rFonts w:ascii="Times New Roman" w:hAnsi="Times New Roman" w:cs="Times New Roman"/>
          <w:sz w:val="24"/>
          <w:szCs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FC5646" w:rsidRPr="00E03A80">
        <w:rPr>
          <w:rFonts w:ascii="Times New Roman" w:eastAsia="바탕" w:hAnsi="Times New Roman" w:cs="Times New Roman"/>
          <w:sz w:val="24"/>
          <w:szCs w:val="24"/>
        </w:rPr>
        <w:t>Department of Food and Nutrition, Hanyang University, Seoul, Korea</w:t>
      </w:r>
    </w:p>
    <w:p w:rsidR="00DF04E3" w:rsidRDefault="00DF04E3"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FC5646" w:rsidRPr="00E03A80" w:rsidRDefault="00FC5646" w:rsidP="00FC5646">
      <w:pPr>
        <w:pStyle w:val="a6"/>
        <w:wordWrap/>
        <w:spacing w:line="240" w:lineRule="auto"/>
        <w:rPr>
          <w:rFonts w:ascii="Times New Roman" w:hAnsi="Times New Roman" w:cs="Times New Roman"/>
          <w:sz w:val="24"/>
          <w:szCs w:val="24"/>
        </w:rPr>
      </w:pPr>
      <w:r w:rsidRPr="00E03A80">
        <w:rPr>
          <w:rFonts w:ascii="Times New Roman" w:eastAsia="바탕" w:hAnsi="Times New Roman" w:cs="Times New Roman"/>
          <w:sz w:val="24"/>
          <w:szCs w:val="24"/>
        </w:rPr>
        <w:t xml:space="preserve">Both inﬂammation and poor nutritional status are major risk factors of frailty, and the dietary inﬂammatory index (DII) has been suggested as being associated with the risk of frailty. The present study aimed to investigate whether DII scores were positively associated with the risk of frailty in older people, particularly those with poor nutritional status. In total, 321 community-dwelling older people aged 70–85 years were recruited and categorized as non-frail, pre-frail, and frail according to the Cardiovascular Health Study index. DII scores were calculated based on 24-h dietary recall, and nutritional status was assessed using the Mini Nutritional Assessment. Multinomial logistic regression analysis showed that DII scores were positively associated with the risk of frailty in older people, particularly those with poor nutritional status. Among the frailty criteria, weight loss, low walking speed, and low grip strength were associated with DII scores. In addition, the optimal DII cut-off score for frailty was ≥0.93 (sensitivity 71%; speciﬁcity: 72%; AUC = 0.792). The present study showed that a pro-inﬂammatory diet was associated with increased risk of frailty, particularly in older people with poor nutritional status. Future randomized controlled trials with a low DII diet for the prevention of frailty are needed to conﬁrm our ﬁnding. [This research was supported by a Korean Research Foundation grant funded by the Korean government (grant </w:t>
      </w:r>
      <w:r w:rsidRPr="00E03A80">
        <w:rPr>
          <w:rFonts w:ascii="Times New Roman" w:eastAsia="바탕" w:hAnsi="Times New Roman" w:cs="Times New Roman"/>
          <w:sz w:val="24"/>
          <w:szCs w:val="24"/>
        </w:rPr>
        <w:t>number</w:t>
      </w:r>
      <w:r w:rsidRPr="00E03A80">
        <w:rPr>
          <w:rFonts w:ascii="Times New Roman" w:eastAsia="바탕" w:hAnsi="Times New Roman" w:cs="Times New Roman"/>
          <w:sz w:val="24"/>
          <w:szCs w:val="24"/>
        </w:rPr>
        <w:t>: NRF-201</w:t>
      </w:r>
      <w:r>
        <w:rPr>
          <w:rFonts w:ascii="Times New Roman" w:eastAsia="바탕" w:hAnsi="Times New Roman" w:cs="Times New Roman"/>
          <w:sz w:val="24"/>
          <w:szCs w:val="24"/>
        </w:rPr>
        <w:t>8</w:t>
      </w:r>
      <w:r w:rsidRPr="00E03A80">
        <w:rPr>
          <w:rFonts w:ascii="Times New Roman" w:eastAsia="바탕" w:hAnsi="Times New Roman" w:cs="Times New Roman"/>
          <w:sz w:val="24"/>
          <w:szCs w:val="24"/>
        </w:rPr>
        <w:t>R1D1A</w:t>
      </w:r>
      <w:r w:rsidR="003D2B45">
        <w:rPr>
          <w:rFonts w:ascii="Times New Roman" w:eastAsia="바탕" w:hAnsi="Times New Roman" w:cs="Times New Roman"/>
          <w:sz w:val="24"/>
          <w:szCs w:val="24"/>
        </w:rPr>
        <w:t>2B6002486</w:t>
      </w:r>
      <w:r w:rsidRPr="00E03A80">
        <w:rPr>
          <w:rFonts w:ascii="Times New Roman" w:eastAsia="바탕" w:hAnsi="Times New Roman" w:cs="Times New Roman"/>
          <w:sz w:val="24"/>
          <w:szCs w:val="24"/>
        </w:rPr>
        <w:t>).]</w:t>
      </w:r>
    </w:p>
    <w:p w:rsidR="002350BC" w:rsidRDefault="002350BC" w:rsidP="00FC5646">
      <w:pPr>
        <w:pStyle w:val="HTML"/>
        <w:jc w:val="both"/>
        <w:rPr>
          <w:rFonts w:ascii="Times New Roman" w:hAnsi="Times New Roman" w:cs="Times New Roman"/>
          <w:sz w:val="24"/>
        </w:rPr>
      </w:pPr>
    </w:p>
    <w:p w:rsidR="00DF04E3" w:rsidRPr="00FC5646" w:rsidRDefault="0028059F" w:rsidP="00DF04E3">
      <w:pPr>
        <w:pStyle w:val="HTML"/>
        <w:jc w:val="both"/>
        <w:rPr>
          <w:rFonts w:ascii="Times New Roman" w:hAnsi="Times New Roman" w:cs="Times New Roman"/>
          <w:sz w:val="24"/>
          <w:szCs w:val="24"/>
        </w:rPr>
      </w:pPr>
      <w:r w:rsidRPr="0028059F">
        <w:rPr>
          <w:rFonts w:ascii="Times New Roman" w:hAnsi="Times New Roman" w:cs="Times New Roman"/>
          <w:sz w:val="24"/>
        </w:rPr>
        <w:t>Keywords</w:t>
      </w:r>
      <w:r w:rsidRPr="00FC5646">
        <w:rPr>
          <w:rFonts w:ascii="Times New Roman" w:hAnsi="Times New Roman" w:cs="Times New Roman"/>
          <w:sz w:val="24"/>
          <w:szCs w:val="24"/>
        </w:rPr>
        <w:t>—</w:t>
      </w:r>
      <w:r w:rsidR="00FC5646" w:rsidRPr="00FC5646">
        <w:rPr>
          <w:rFonts w:ascii="Times New Roman" w:hAnsi="Times New Roman" w:cs="Times New Roman"/>
          <w:sz w:val="24"/>
          <w:szCs w:val="24"/>
          <w:lang w:val="en-US"/>
        </w:rPr>
        <w:t xml:space="preserve"> </w:t>
      </w:r>
      <w:r w:rsidR="00FC5646" w:rsidRPr="00FC5646">
        <w:rPr>
          <w:rFonts w:ascii="Times New Roman" w:hAnsi="Times New Roman" w:cs="Times New Roman"/>
          <w:sz w:val="24"/>
          <w:szCs w:val="24"/>
          <w:lang w:val="en-US"/>
        </w:rPr>
        <w:t>dietary inflammatory index</w:t>
      </w:r>
      <w:r w:rsidR="00FC5646">
        <w:rPr>
          <w:rFonts w:ascii="Times New Roman" w:hAnsi="Times New Roman" w:cs="Times New Roman"/>
          <w:sz w:val="24"/>
          <w:szCs w:val="24"/>
          <w:lang w:val="en-US"/>
        </w:rPr>
        <w:t>,</w:t>
      </w:r>
      <w:r w:rsidR="00FC5646" w:rsidRPr="00FC5646">
        <w:rPr>
          <w:rFonts w:ascii="Times New Roman" w:hAnsi="Times New Roman" w:cs="Times New Roman"/>
          <w:sz w:val="24"/>
          <w:szCs w:val="24"/>
          <w:lang w:val="en-US"/>
        </w:rPr>
        <w:t xml:space="preserve"> nutritional status</w:t>
      </w:r>
      <w:r w:rsidR="00FC5646">
        <w:rPr>
          <w:rFonts w:ascii="Times New Roman" w:hAnsi="Times New Roman" w:cs="Times New Roman"/>
          <w:sz w:val="24"/>
          <w:szCs w:val="24"/>
          <w:lang w:val="en-US"/>
        </w:rPr>
        <w:t>,</w:t>
      </w:r>
      <w:r w:rsidR="00FC5646" w:rsidRPr="00FC5646">
        <w:rPr>
          <w:rFonts w:ascii="Times New Roman" w:hAnsi="Times New Roman" w:cs="Times New Roman"/>
          <w:sz w:val="24"/>
          <w:szCs w:val="24"/>
          <w:lang w:val="en-US"/>
        </w:rPr>
        <w:t xml:space="preserve"> frailty</w:t>
      </w:r>
      <w:r w:rsidR="00FC5646">
        <w:rPr>
          <w:rFonts w:ascii="Times New Roman" w:hAnsi="Times New Roman" w:cs="Times New Roman"/>
          <w:sz w:val="24"/>
          <w:szCs w:val="24"/>
          <w:lang w:val="en-US"/>
        </w:rPr>
        <w:t>,</w:t>
      </w:r>
      <w:r w:rsidR="00FC5646" w:rsidRPr="00FC5646">
        <w:rPr>
          <w:rFonts w:ascii="Times New Roman" w:hAnsi="Times New Roman" w:cs="Times New Roman"/>
          <w:sz w:val="24"/>
          <w:szCs w:val="24"/>
          <w:lang w:val="en-US"/>
        </w:rPr>
        <w:t xml:space="preserve"> older individuals</w:t>
      </w: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
        <w:jc w:val="both"/>
        <w:rPr>
          <w:rFonts w:ascii="Times New Roman" w:hAnsi="Times New Roman" w:cs="Times New Roman"/>
          <w:b/>
          <w:iCs/>
          <w:sz w:val="24"/>
        </w:rPr>
      </w:pPr>
    </w:p>
    <w:p w:rsidR="00DF04E3" w:rsidRDefault="003D2B45" w:rsidP="00DF04E3">
      <w:pPr>
        <w:pStyle w:val="HTML"/>
        <w:jc w:val="both"/>
        <w:rPr>
          <w:rFonts w:ascii="Times New Roman" w:hAnsi="Times New Roman" w:cs="Times New Roman"/>
          <w:iCs/>
          <w:sz w:val="24"/>
        </w:rPr>
      </w:pPr>
      <w:r>
        <w:rPr>
          <w:rFonts w:ascii="Times New Roman" w:hAnsi="Times New Roman" w:cs="Times New Roman"/>
          <w:iCs/>
          <w:sz w:val="24"/>
        </w:rPr>
        <w:t>Yongsoon Park</w:t>
      </w:r>
      <w:r w:rsidR="00DF04E3" w:rsidRPr="00DF04E3">
        <w:rPr>
          <w:rFonts w:ascii="Times New Roman" w:hAnsi="Times New Roman" w:cs="Times New Roman"/>
          <w:iCs/>
          <w:sz w:val="24"/>
        </w:rPr>
        <w:t xml:space="preserve"> has completed </w:t>
      </w:r>
      <w:r w:rsidRPr="00F95C35">
        <w:rPr>
          <w:rFonts w:ascii="Times New Roman"/>
          <w:sz w:val="24"/>
        </w:rPr>
        <w:t>PhD from the Department of Food Science and Human Nutrition, Washington State University</w:t>
      </w:r>
      <w:r>
        <w:rPr>
          <w:rFonts w:ascii="Times New Roman"/>
          <w:sz w:val="24"/>
        </w:rPr>
        <w:t>,</w:t>
      </w:r>
      <w:r w:rsidR="00DF04E3" w:rsidRPr="00DF04E3">
        <w:rPr>
          <w:rFonts w:ascii="Times New Roman" w:hAnsi="Times New Roman" w:cs="Times New Roman"/>
          <w:iCs/>
          <w:sz w:val="24"/>
        </w:rPr>
        <w:t xml:space="preserve"> and postdoctoral studies from </w:t>
      </w:r>
      <w:r>
        <w:rPr>
          <w:rFonts w:ascii="Times New Roman" w:hAnsi="Times New Roman" w:cs="Times New Roman"/>
          <w:iCs/>
          <w:sz w:val="24"/>
        </w:rPr>
        <w:t>Mayo Clinic</w:t>
      </w:r>
      <w:r w:rsidR="00DF04E3" w:rsidRPr="00DF04E3">
        <w:rPr>
          <w:rFonts w:ascii="Times New Roman" w:hAnsi="Times New Roman" w:cs="Times New Roman"/>
          <w:iCs/>
          <w:sz w:val="24"/>
        </w:rPr>
        <w:t xml:space="preserve">. </w:t>
      </w:r>
      <w:r w:rsidR="00DF04E3">
        <w:rPr>
          <w:rFonts w:ascii="Times New Roman" w:hAnsi="Times New Roman" w:cs="Times New Roman"/>
          <w:iCs/>
          <w:sz w:val="24"/>
        </w:rPr>
        <w:t>She</w:t>
      </w:r>
      <w:r w:rsidR="00DF04E3" w:rsidRPr="00DF04E3">
        <w:rPr>
          <w:rFonts w:ascii="Times New Roman" w:hAnsi="Times New Roman" w:cs="Times New Roman"/>
          <w:iCs/>
          <w:sz w:val="24"/>
        </w:rPr>
        <w:t xml:space="preserve"> is </w:t>
      </w:r>
      <w:r>
        <w:rPr>
          <w:rFonts w:ascii="Times New Roman" w:hAnsi="Times New Roman" w:cs="Times New Roman"/>
          <w:iCs/>
          <w:sz w:val="24"/>
        </w:rPr>
        <w:t>a</w:t>
      </w:r>
      <w:r w:rsidR="00DF04E3" w:rsidRPr="00DF04E3">
        <w:rPr>
          <w:rFonts w:ascii="Times New Roman" w:hAnsi="Times New Roman" w:cs="Times New Roman"/>
          <w:iCs/>
          <w:sz w:val="24"/>
        </w:rPr>
        <w:t xml:space="preserve"> </w:t>
      </w:r>
      <w:r>
        <w:rPr>
          <w:rFonts w:ascii="Times New Roman" w:hAnsi="Times New Roman" w:cs="Times New Roman"/>
          <w:iCs/>
          <w:sz w:val="24"/>
        </w:rPr>
        <w:t xml:space="preserve">professor </w:t>
      </w:r>
      <w:r w:rsidRPr="00F95C35">
        <w:rPr>
          <w:rFonts w:ascii="Times New Roman"/>
          <w:sz w:val="24"/>
        </w:rPr>
        <w:t>in the Department of Food and Nutrition at Hanyang University</w:t>
      </w:r>
      <w:r>
        <w:rPr>
          <w:rFonts w:ascii="Times New Roman"/>
          <w:sz w:val="24"/>
        </w:rPr>
        <w:t>, and the</w:t>
      </w:r>
      <w:r w:rsidRPr="00F95C35">
        <w:rPr>
          <w:rFonts w:ascii="Times New Roman" w:hint="eastAsia"/>
          <w:sz w:val="24"/>
        </w:rPr>
        <w:t xml:space="preserve"> </w:t>
      </w:r>
      <w:r w:rsidR="00DF04E3" w:rsidRPr="00DF04E3">
        <w:rPr>
          <w:rFonts w:ascii="Times New Roman" w:hAnsi="Times New Roman" w:cs="Times New Roman"/>
          <w:iCs/>
          <w:sz w:val="24"/>
        </w:rPr>
        <w:t xml:space="preserve">director of </w:t>
      </w:r>
      <w:r>
        <w:rPr>
          <w:rFonts w:ascii="Times New Roman" w:hAnsi="Times New Roman" w:cs="Times New Roman"/>
          <w:iCs/>
          <w:sz w:val="24"/>
        </w:rPr>
        <w:t>Korean Living Science Research Center</w:t>
      </w:r>
      <w:r w:rsidR="00DF04E3" w:rsidRPr="00DF04E3">
        <w:rPr>
          <w:rFonts w:ascii="Times New Roman" w:hAnsi="Times New Roman" w:cs="Times New Roman"/>
          <w:iCs/>
          <w:sz w:val="24"/>
        </w:rPr>
        <w:t xml:space="preserve">. </w:t>
      </w:r>
      <w:r>
        <w:rPr>
          <w:rFonts w:ascii="Times New Roman" w:hAnsi="Times New Roman" w:cs="Times New Roman"/>
          <w:iCs/>
          <w:sz w:val="24"/>
        </w:rPr>
        <w:t>Sh</w:t>
      </w:r>
      <w:r w:rsidR="00DF04E3" w:rsidRPr="00DF04E3">
        <w:rPr>
          <w:rFonts w:ascii="Times New Roman" w:hAnsi="Times New Roman" w:cs="Times New Roman"/>
          <w:iCs/>
          <w:sz w:val="24"/>
        </w:rPr>
        <w:t xml:space="preserve">e has published more than </w:t>
      </w:r>
      <w:r>
        <w:rPr>
          <w:rFonts w:ascii="Times New Roman" w:hAnsi="Times New Roman" w:cs="Times New Roman"/>
          <w:iCs/>
          <w:sz w:val="24"/>
        </w:rPr>
        <w:t>120</w:t>
      </w:r>
      <w:r w:rsidR="00DF04E3" w:rsidRPr="00DF04E3">
        <w:rPr>
          <w:rFonts w:ascii="Times New Roman" w:hAnsi="Times New Roman" w:cs="Times New Roman"/>
          <w:iCs/>
          <w:sz w:val="24"/>
        </w:rPr>
        <w:t xml:space="preserve"> papers in reputed journals</w:t>
      </w:r>
      <w:r>
        <w:rPr>
          <w:rFonts w:ascii="Times New Roman" w:hAnsi="Times New Roman" w:cs="Times New Roman"/>
          <w:iCs/>
          <w:sz w:val="24"/>
        </w:rPr>
        <w:t>,</w:t>
      </w:r>
      <w:r w:rsidR="00DF04E3" w:rsidRPr="00DF04E3">
        <w:rPr>
          <w:rFonts w:ascii="Times New Roman" w:hAnsi="Times New Roman" w:cs="Times New Roman"/>
          <w:iCs/>
          <w:sz w:val="24"/>
        </w:rPr>
        <w:t xml:space="preserve"> and has been serving as an editorial board member of </w:t>
      </w:r>
      <w:r>
        <w:rPr>
          <w:rFonts w:ascii="Times New Roman" w:hAnsi="Times New Roman" w:cs="Times New Roman"/>
          <w:iCs/>
          <w:sz w:val="24"/>
        </w:rPr>
        <w:t>Nutrition Research</w:t>
      </w:r>
      <w:r w:rsidR="00DF04E3" w:rsidRPr="00DF04E3">
        <w:rPr>
          <w:rFonts w:ascii="Times New Roman" w:hAnsi="Times New Roman" w:cs="Times New Roman"/>
          <w:iCs/>
          <w:sz w:val="24"/>
        </w:rPr>
        <w:t>.</w:t>
      </w:r>
    </w:p>
    <w:p w:rsidR="00B3082B" w:rsidRDefault="00B3082B" w:rsidP="00DF04E3">
      <w:pPr>
        <w:pStyle w:val="HTML"/>
        <w:jc w:val="both"/>
        <w:rPr>
          <w:rFonts w:ascii="Times New Roman" w:hAnsi="Times New Roman" w:cs="Times New Roman"/>
          <w:iCs/>
          <w:sz w:val="24"/>
        </w:rPr>
      </w:pPr>
    </w:p>
    <w:p w:rsidR="00B3082B" w:rsidRDefault="00FC5646" w:rsidP="00DF04E3">
      <w:pPr>
        <w:pStyle w:val="HTML"/>
        <w:jc w:val="both"/>
        <w:rPr>
          <w:rFonts w:ascii="Times New Roman" w:hAnsi="Times New Roman" w:cs="Times New Roman"/>
          <w:iCs/>
          <w:sz w:val="24"/>
        </w:rPr>
      </w:pPr>
      <w:r>
        <w:rPr>
          <w:rFonts w:ascii="Times New Roman" w:hAnsi="Times New Roman" w:hint="eastAsia"/>
          <w:b/>
          <w:noProof/>
          <w:sz w:val="24"/>
          <w:lang w:val="en-US" w:eastAsia="ko-KR"/>
        </w:rPr>
        <w:drawing>
          <wp:inline distT="0" distB="0" distL="0" distR="0">
            <wp:extent cx="692131" cy="628650"/>
            <wp:effectExtent l="0" t="0" r="0" b="0"/>
            <wp:docPr id="1" name="그림 1" descr="박용순 사진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박용순 사진 2013"/>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6992" b="25037"/>
                    <a:stretch/>
                  </pic:blipFill>
                  <pic:spPr bwMode="auto">
                    <a:xfrm>
                      <a:off x="0" y="0"/>
                      <a:ext cx="731147" cy="664087"/>
                    </a:xfrm>
                    <a:prstGeom prst="rect">
                      <a:avLst/>
                    </a:prstGeom>
                    <a:noFill/>
                    <a:ln>
                      <a:noFill/>
                    </a:ln>
                    <a:extLst>
                      <a:ext uri="{53640926-AAD7-44D8-BBD7-CCE9431645EC}">
                        <a14:shadowObscured xmlns:a14="http://schemas.microsoft.com/office/drawing/2010/main"/>
                      </a:ext>
                    </a:extLst>
                  </pic:spPr>
                </pic:pic>
              </a:graphicData>
            </a:graphic>
          </wp:inline>
        </w:drawing>
      </w:r>
      <w:r w:rsidR="00B3082B">
        <w:rPr>
          <w:rFonts w:ascii="Times New Roman" w:hAnsi="Times New Roman" w:cs="Times New Roman"/>
          <w:b/>
          <w:iCs/>
          <w:sz w:val="24"/>
        </w:rPr>
        <w:br/>
      </w:r>
    </w:p>
    <w:p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3D2B45">
        <w:rPr>
          <w:rFonts w:ascii="Times New Roman" w:hAnsi="Times New Roman" w:cs="Times New Roman"/>
          <w:iCs/>
          <w:sz w:val="24"/>
        </w:rPr>
        <w:t>yongsoon@hanyang.ac.kr</w:t>
      </w:r>
      <w:bookmarkStart w:id="0" w:name="_GoBack"/>
      <w:bookmarkEnd w:id="0"/>
    </w:p>
    <w:p w:rsidR="00DF04E3" w:rsidRDefault="00DF04E3" w:rsidP="00495C76">
      <w:pPr>
        <w:jc w:val="cente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063" w:rsidRDefault="002A7063" w:rsidP="00495C76">
      <w:pPr>
        <w:spacing w:after="0" w:line="240" w:lineRule="auto"/>
      </w:pPr>
      <w:r>
        <w:separator/>
      </w:r>
    </w:p>
  </w:endnote>
  <w:endnote w:type="continuationSeparator" w:id="0">
    <w:p w:rsidR="002A7063" w:rsidRDefault="002A706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함초롬바탕"/>
    <w:panose1 w:val="020B0604020202020204"/>
    <w:charset w:val="80"/>
    <w:family w:val="swiss"/>
    <w:pitch w:val="variable"/>
    <w:sig w:usb0="00000000" w:usb1="E9DFFFFF" w:usb2="0000003F" w:usb3="00000000" w:csb0="003F01FF" w:csb1="00000000"/>
  </w:font>
  <w:font w:name="함초롬바탕">
    <w:panose1 w:val="02030604000101010101"/>
    <w:charset w:val="81"/>
    <w:family w:val="roma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063" w:rsidRDefault="002A7063" w:rsidP="00495C76">
      <w:pPr>
        <w:spacing w:after="0" w:line="240" w:lineRule="auto"/>
      </w:pPr>
      <w:r>
        <w:separator/>
      </w:r>
    </w:p>
  </w:footnote>
  <w:footnote w:type="continuationSeparator" w:id="0">
    <w:p w:rsidR="002A7063" w:rsidRDefault="002A7063"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a4"/>
      <w:jc w:val="center"/>
    </w:pPr>
    <w:r>
      <w:rPr>
        <w:noProof/>
        <w:lang w:val="en-US" w:eastAsia="ko-K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0E4007"/>
    <w:rsid w:val="002350BC"/>
    <w:rsid w:val="0028059F"/>
    <w:rsid w:val="002A7063"/>
    <w:rsid w:val="002F4DF0"/>
    <w:rsid w:val="00333E31"/>
    <w:rsid w:val="0038483D"/>
    <w:rsid w:val="003D2B45"/>
    <w:rsid w:val="00435234"/>
    <w:rsid w:val="004651F1"/>
    <w:rsid w:val="00495C76"/>
    <w:rsid w:val="00627419"/>
    <w:rsid w:val="00B3082B"/>
    <w:rsid w:val="00B6703B"/>
    <w:rsid w:val="00BA654F"/>
    <w:rsid w:val="00CE511D"/>
    <w:rsid w:val="00DF04E3"/>
    <w:rsid w:val="00FC5646"/>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19F657"/>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풍선 도움말 텍스트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머리글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바닥글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미리 서식이 지정된 HTML Char"/>
    <w:basedOn w:val="a0"/>
    <w:link w:val="HTML"/>
    <w:rsid w:val="00DF04E3"/>
    <w:rPr>
      <w:rFonts w:ascii="Arial Unicode MS" w:eastAsia="Arial Unicode MS" w:hAnsi="Arial Unicode MS" w:cs="Arial Unicode MS"/>
      <w:color w:val="000000"/>
      <w:sz w:val="20"/>
      <w:szCs w:val="20"/>
      <w:lang w:val="en-GB"/>
    </w:rPr>
  </w:style>
  <w:style w:type="paragraph" w:customStyle="1" w:styleId="a6">
    <w:name w:val="바탕글"/>
    <w:basedOn w:val="a"/>
    <w:rsid w:val="000E4007"/>
    <w:pPr>
      <w:widowControl w:val="0"/>
      <w:wordWrap w:val="0"/>
      <w:autoSpaceDE w:val="0"/>
      <w:autoSpaceDN w:val="0"/>
      <w:spacing w:after="0" w:line="384" w:lineRule="auto"/>
      <w:jc w:val="both"/>
      <w:textAlignment w:val="baseline"/>
    </w:pPr>
    <w:rPr>
      <w:rFonts w:ascii="함초롬바탕" w:eastAsia="굴림" w:hAnsi="굴림" w:cs="굴림"/>
      <w:color w:val="000000"/>
      <w:sz w:val="20"/>
      <w:szCs w:val="20"/>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352</Words>
  <Characters>2007</Characters>
  <Application>Microsoft Office Word</Application>
  <DocSecurity>0</DocSecurity>
  <Lines>16</Lines>
  <Paragraphs>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Windows User</cp:lastModifiedBy>
  <cp:revision>2</cp:revision>
  <dcterms:created xsi:type="dcterms:W3CDTF">2018-11-19T01:47:00Z</dcterms:created>
  <dcterms:modified xsi:type="dcterms:W3CDTF">2018-11-19T01:47:00Z</dcterms:modified>
</cp:coreProperties>
</file>