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18B031" w14:textId="77777777" w:rsidR="00250BC6" w:rsidRPr="00F509BE" w:rsidRDefault="00B3082B" w:rsidP="00250BC6">
      <w:pPr>
        <w:pStyle w:val="Heading3"/>
        <w:shd w:val="clear" w:color="auto" w:fill="FFFFFF"/>
        <w:spacing w:before="0" w:line="480" w:lineRule="auto"/>
        <w:jc w:val="both"/>
        <w:rPr>
          <w:rFonts w:ascii="Times New Roman" w:eastAsia="Times New Roman" w:hAnsi="Times New Roman" w:cs="Times New Roman"/>
          <w:color w:val="auto"/>
          <w:lang w:val="en-US"/>
        </w:rPr>
      </w:pPr>
      <w:r w:rsidRPr="00F509BE">
        <w:rPr>
          <w:rFonts w:ascii="Times New Roman" w:hAnsi="Times New Roman" w:cs="Times New Roman"/>
          <w:b/>
          <w:color w:val="auto"/>
        </w:rPr>
        <w:t xml:space="preserve">Abstract Title: </w:t>
      </w:r>
      <w:r w:rsidR="00250BC6" w:rsidRPr="00F509BE">
        <w:rPr>
          <w:rFonts w:ascii="Times New Roman" w:eastAsia="Times New Roman" w:hAnsi="Times New Roman" w:cs="Times New Roman"/>
          <w:bCs/>
          <w:color w:val="auto"/>
          <w:bdr w:val="none" w:sz="0" w:space="0" w:color="auto" w:frame="1"/>
          <w:lang w:val="en-US"/>
        </w:rPr>
        <w:t>NUTRITION THE KEY TO BRIDGING THE GAPS TOWARDS NTDS ELIMINATION: PROGRESS THROUGH PARTNERSHIP</w:t>
      </w:r>
    </w:p>
    <w:p w14:paraId="650DFB1C" w14:textId="6F9E4061" w:rsidR="00DF04E3" w:rsidRPr="00F509BE" w:rsidRDefault="00DF04E3" w:rsidP="00495C76">
      <w:pPr>
        <w:jc w:val="center"/>
        <w:rPr>
          <w:rFonts w:ascii="Times New Roman" w:hAnsi="Times New Roman" w:cs="Times New Roman"/>
          <w:b/>
          <w:sz w:val="24"/>
          <w:szCs w:val="24"/>
        </w:rPr>
      </w:pPr>
    </w:p>
    <w:p w14:paraId="64675156" w14:textId="68AA5B55" w:rsidR="00DF04E3" w:rsidRPr="00F509BE" w:rsidRDefault="0028059F" w:rsidP="00DF04E3">
      <w:pPr>
        <w:pStyle w:val="HTMLPreformatted"/>
        <w:jc w:val="center"/>
        <w:rPr>
          <w:rFonts w:ascii="Times New Roman" w:hAnsi="Times New Roman" w:cs="Times New Roman"/>
          <w:color w:val="auto"/>
          <w:sz w:val="24"/>
          <w:lang w:eastAsia="zh-TW"/>
        </w:rPr>
      </w:pPr>
      <w:r w:rsidRPr="00F509BE">
        <w:rPr>
          <w:rFonts w:ascii="Times New Roman" w:hAnsi="Times New Roman" w:cs="Times New Roman"/>
          <w:color w:val="auto"/>
          <w:sz w:val="24"/>
          <w:u w:val="single"/>
        </w:rPr>
        <w:t xml:space="preserve">First A. </w:t>
      </w:r>
      <w:r w:rsidR="00250BC6" w:rsidRPr="00F509BE">
        <w:rPr>
          <w:rFonts w:ascii="Times New Roman" w:hAnsi="Times New Roman" w:cs="Times New Roman"/>
          <w:color w:val="auto"/>
          <w:sz w:val="24"/>
          <w:u w:val="single"/>
        </w:rPr>
        <w:t xml:space="preserve">Michael </w:t>
      </w:r>
      <w:proofErr w:type="spellStart"/>
      <w:r w:rsidR="00250BC6" w:rsidRPr="00F509BE">
        <w:rPr>
          <w:rFonts w:ascii="Times New Roman" w:hAnsi="Times New Roman" w:cs="Times New Roman"/>
          <w:color w:val="auto"/>
          <w:sz w:val="24"/>
          <w:u w:val="single"/>
        </w:rPr>
        <w:t>Ofire</w:t>
      </w:r>
      <w:proofErr w:type="spellEnd"/>
      <w:r w:rsidR="00250BC6" w:rsidRPr="00F509BE">
        <w:rPr>
          <w:rFonts w:ascii="Times New Roman" w:hAnsi="Times New Roman" w:cs="Times New Roman"/>
          <w:color w:val="auto"/>
          <w:sz w:val="24"/>
          <w:u w:val="single"/>
        </w:rPr>
        <w:t xml:space="preserve"> </w:t>
      </w:r>
      <w:proofErr w:type="spellStart"/>
      <w:r w:rsidR="00250BC6" w:rsidRPr="00F509BE">
        <w:rPr>
          <w:rFonts w:ascii="Times New Roman" w:hAnsi="Times New Roman" w:cs="Times New Roman"/>
          <w:color w:val="auto"/>
          <w:sz w:val="24"/>
          <w:u w:val="single"/>
        </w:rPr>
        <w:t>Ofire</w:t>
      </w:r>
      <w:proofErr w:type="spellEnd"/>
    </w:p>
    <w:p w14:paraId="6AA84D38" w14:textId="77777777" w:rsidR="0028059F" w:rsidRPr="00F509BE" w:rsidRDefault="0028059F" w:rsidP="00DF04E3">
      <w:pPr>
        <w:pStyle w:val="HTMLPreformatted"/>
        <w:rPr>
          <w:rFonts w:ascii="Times New Roman" w:hAnsi="Times New Roman" w:cs="Times New Roman"/>
          <w:i/>
          <w:iCs/>
          <w:color w:val="auto"/>
          <w:sz w:val="24"/>
          <w:vertAlign w:val="superscript"/>
        </w:rPr>
      </w:pPr>
    </w:p>
    <w:p w14:paraId="55A75CA5" w14:textId="180B96DE" w:rsidR="00DF04E3" w:rsidRPr="00F509BE" w:rsidRDefault="00DF04E3" w:rsidP="00435234">
      <w:pPr>
        <w:pStyle w:val="HTMLPreformatted"/>
        <w:rPr>
          <w:rFonts w:ascii="Times New Roman" w:hAnsi="Times New Roman" w:cs="Times New Roman"/>
          <w:i/>
          <w:iCs/>
          <w:color w:val="auto"/>
          <w:sz w:val="24"/>
        </w:rPr>
      </w:pPr>
      <w:r w:rsidRPr="00F509BE">
        <w:rPr>
          <w:rFonts w:ascii="Times New Roman" w:hAnsi="Times New Roman" w:cs="Times New Roman"/>
          <w:i/>
          <w:iCs/>
          <w:color w:val="auto"/>
          <w:sz w:val="24"/>
          <w:vertAlign w:val="superscript"/>
        </w:rPr>
        <w:t>1</w:t>
      </w:r>
      <w:r w:rsidR="00435234" w:rsidRPr="00F509BE">
        <w:rPr>
          <w:rFonts w:ascii="Times New Roman" w:hAnsi="Times New Roman" w:cs="Times New Roman"/>
          <w:i/>
          <w:iCs/>
          <w:color w:val="auto"/>
          <w:sz w:val="24"/>
          <w:vertAlign w:val="superscript"/>
        </w:rPr>
        <w:t xml:space="preserve"> </w:t>
      </w:r>
      <w:r w:rsidR="00435234" w:rsidRPr="00F509BE">
        <w:rPr>
          <w:rFonts w:ascii="Times New Roman" w:hAnsi="Times New Roman" w:cs="Times New Roman"/>
          <w:i/>
          <w:iCs/>
          <w:color w:val="auto"/>
          <w:sz w:val="24"/>
        </w:rPr>
        <w:t>First Author Affiliation (</w:t>
      </w:r>
      <w:r w:rsidR="00250BC6" w:rsidRPr="00F509BE">
        <w:rPr>
          <w:rFonts w:ascii="Times New Roman" w:hAnsi="Times New Roman" w:cs="Times New Roman"/>
          <w:i/>
          <w:iCs/>
          <w:color w:val="auto"/>
          <w:sz w:val="24"/>
        </w:rPr>
        <w:t>Africa Health Advocacy Initiative</w:t>
      </w:r>
      <w:r w:rsidR="00435234" w:rsidRPr="00F509BE">
        <w:rPr>
          <w:rFonts w:ascii="Times New Roman" w:hAnsi="Times New Roman" w:cs="Times New Roman"/>
          <w:i/>
          <w:iCs/>
          <w:color w:val="auto"/>
          <w:sz w:val="24"/>
        </w:rPr>
        <w:t>)</w:t>
      </w:r>
    </w:p>
    <w:p w14:paraId="2C90E992" w14:textId="77777777" w:rsidR="00DF04E3" w:rsidRPr="00F509BE" w:rsidRDefault="00DF04E3" w:rsidP="00DF04E3">
      <w:pPr>
        <w:pStyle w:val="HTMLPreformatted"/>
        <w:rPr>
          <w:rFonts w:ascii="Times New Roman" w:hAnsi="Times New Roman" w:cs="Times New Roman"/>
          <w:i/>
          <w:iCs/>
          <w:color w:val="auto"/>
          <w:sz w:val="24"/>
        </w:rPr>
      </w:pPr>
    </w:p>
    <w:p w14:paraId="51A5EDEA" w14:textId="7EC08755" w:rsidR="00250BC6" w:rsidRPr="00F509BE" w:rsidRDefault="00DF04E3" w:rsidP="00250BC6">
      <w:pPr>
        <w:pStyle w:val="HTMLPreformatted"/>
        <w:tabs>
          <w:tab w:val="left" w:pos="4374"/>
        </w:tabs>
        <w:jc w:val="both"/>
        <w:rPr>
          <w:rFonts w:ascii="Times New Roman" w:hAnsi="Times New Roman" w:cs="Times New Roman"/>
          <w:b/>
          <w:color w:val="auto"/>
          <w:sz w:val="24"/>
        </w:rPr>
      </w:pPr>
      <w:r w:rsidRPr="00F509BE">
        <w:rPr>
          <w:rFonts w:ascii="Times New Roman" w:hAnsi="Times New Roman" w:cs="Times New Roman"/>
          <w:b/>
          <w:color w:val="auto"/>
          <w:sz w:val="24"/>
        </w:rPr>
        <w:t xml:space="preserve">Abstract </w:t>
      </w:r>
    </w:p>
    <w:p w14:paraId="65A508B7" w14:textId="77777777" w:rsidR="00250BC6" w:rsidRPr="00F509BE" w:rsidRDefault="00250BC6" w:rsidP="00250BC6">
      <w:pPr>
        <w:spacing w:before="100" w:beforeAutospacing="1" w:after="100" w:afterAutospacing="1" w:line="480" w:lineRule="auto"/>
        <w:ind w:firstLine="720"/>
        <w:jc w:val="both"/>
        <w:rPr>
          <w:rFonts w:ascii="Times New Roman" w:hAnsi="Times New Roman" w:cs="Times New Roman"/>
          <w:sz w:val="24"/>
          <w:szCs w:val="24"/>
          <w:shd w:val="clear" w:color="auto" w:fill="FFFFFF"/>
        </w:rPr>
      </w:pPr>
      <w:r w:rsidRPr="00F509BE">
        <w:rPr>
          <w:rFonts w:ascii="Times New Roman" w:hAnsi="Times New Roman" w:cs="Times New Roman"/>
          <w:sz w:val="24"/>
          <w:szCs w:val="24"/>
          <w:shd w:val="clear" w:color="auto" w:fill="FFFFFF"/>
        </w:rPr>
        <w:t>Nutrition is a key aspect in solving any health-related issues. Good nutritional status of a human being boosts the immunity system and so prevents the risks to morbidity. As such, we cannot progressively address the elimination of the neglected tropical diseases (NTDs) without incorporating nutrition in the eradication programme.</w:t>
      </w:r>
    </w:p>
    <w:p w14:paraId="074C451A" w14:textId="77777777" w:rsidR="00250BC6" w:rsidRPr="00F509BE" w:rsidRDefault="00250BC6" w:rsidP="00250BC6">
      <w:pPr>
        <w:spacing w:before="100" w:beforeAutospacing="1" w:after="100" w:afterAutospacing="1" w:line="480" w:lineRule="auto"/>
        <w:ind w:firstLine="720"/>
        <w:jc w:val="both"/>
        <w:rPr>
          <w:rFonts w:ascii="Times New Roman" w:hAnsi="Times New Roman" w:cs="Times New Roman"/>
          <w:sz w:val="24"/>
          <w:szCs w:val="24"/>
          <w:shd w:val="clear" w:color="auto" w:fill="FFFFFF"/>
        </w:rPr>
      </w:pPr>
      <w:r w:rsidRPr="00F509BE">
        <w:rPr>
          <w:rFonts w:ascii="Times New Roman" w:hAnsi="Times New Roman" w:cs="Times New Roman"/>
          <w:sz w:val="24"/>
          <w:szCs w:val="24"/>
          <w:shd w:val="clear" w:color="auto" w:fill="FFFFFF"/>
        </w:rPr>
        <w:t>Several studies have proven that there is a direct association between undernutrition and illnesses instigated by contagious organisms (</w:t>
      </w:r>
      <w:proofErr w:type="spellStart"/>
      <w:r w:rsidRPr="00F509BE">
        <w:rPr>
          <w:rFonts w:ascii="Times New Roman" w:hAnsi="Times New Roman" w:cs="Times New Roman"/>
          <w:sz w:val="24"/>
          <w:szCs w:val="24"/>
          <w:shd w:val="clear" w:color="auto" w:fill="FFFFFF"/>
        </w:rPr>
        <w:t>labeled</w:t>
      </w:r>
      <w:proofErr w:type="spellEnd"/>
      <w:r w:rsidRPr="00F509BE">
        <w:rPr>
          <w:rFonts w:ascii="Times New Roman" w:hAnsi="Times New Roman" w:cs="Times New Roman"/>
          <w:sz w:val="24"/>
          <w:szCs w:val="24"/>
          <w:shd w:val="clear" w:color="auto" w:fill="FFFFFF"/>
        </w:rPr>
        <w:t xml:space="preserve"> as NTDs). Undernutrition escalates the threat to infections and brutality leading to risks of mortality and corporal harm. The nutritional status of an infested individual continues to deteriorate significantly since, he acts as the host and source of nutrients the pathogens require for upkeep, development, and reproduction. </w:t>
      </w:r>
    </w:p>
    <w:p w14:paraId="1403AA26" w14:textId="77777777" w:rsidR="00250BC6" w:rsidRPr="00F509BE" w:rsidRDefault="00250BC6" w:rsidP="00250BC6">
      <w:pPr>
        <w:spacing w:before="100" w:beforeAutospacing="1" w:after="100" w:afterAutospacing="1" w:line="480" w:lineRule="auto"/>
        <w:ind w:firstLine="720"/>
        <w:jc w:val="both"/>
        <w:rPr>
          <w:rFonts w:ascii="Times New Roman" w:hAnsi="Times New Roman" w:cs="Times New Roman"/>
          <w:sz w:val="24"/>
          <w:szCs w:val="24"/>
          <w:shd w:val="clear" w:color="auto" w:fill="FFFFFF"/>
        </w:rPr>
      </w:pPr>
      <w:r w:rsidRPr="00F509BE">
        <w:rPr>
          <w:rFonts w:ascii="Times New Roman" w:hAnsi="Times New Roman" w:cs="Times New Roman"/>
          <w:sz w:val="24"/>
          <w:szCs w:val="24"/>
          <w:shd w:val="clear" w:color="auto" w:fill="FFFFFF"/>
        </w:rPr>
        <w:t xml:space="preserve">The linkage between NTD pathogens and the nutrition status of an individual is usually antagonistic and synergistic.  A person infested with </w:t>
      </w:r>
      <w:proofErr w:type="spellStart"/>
      <w:r w:rsidRPr="00F509BE">
        <w:rPr>
          <w:rFonts w:ascii="Times New Roman" w:hAnsi="Times New Roman" w:cs="Times New Roman"/>
          <w:i/>
          <w:sz w:val="24"/>
          <w:szCs w:val="24"/>
          <w:shd w:val="clear" w:color="auto" w:fill="FFFFFF"/>
        </w:rPr>
        <w:t>schistoma</w:t>
      </w:r>
      <w:proofErr w:type="spellEnd"/>
      <w:r w:rsidRPr="00F509BE">
        <w:rPr>
          <w:rFonts w:ascii="Times New Roman" w:hAnsi="Times New Roman" w:cs="Times New Roman"/>
          <w:i/>
          <w:sz w:val="24"/>
          <w:szCs w:val="24"/>
          <w:shd w:val="clear" w:color="auto" w:fill="FFFFFF"/>
        </w:rPr>
        <w:t xml:space="preserve"> </w:t>
      </w:r>
      <w:proofErr w:type="spellStart"/>
      <w:r w:rsidRPr="00F509BE">
        <w:rPr>
          <w:rFonts w:ascii="Times New Roman" w:hAnsi="Times New Roman" w:cs="Times New Roman"/>
          <w:i/>
          <w:sz w:val="24"/>
          <w:szCs w:val="24"/>
          <w:shd w:val="clear" w:color="auto" w:fill="FFFFFF"/>
        </w:rPr>
        <w:t>spp</w:t>
      </w:r>
      <w:proofErr w:type="spellEnd"/>
      <w:r w:rsidRPr="00F509BE">
        <w:rPr>
          <w:rFonts w:ascii="Times New Roman" w:hAnsi="Times New Roman" w:cs="Times New Roman"/>
          <w:sz w:val="24"/>
          <w:szCs w:val="24"/>
          <w:shd w:val="clear" w:color="auto" w:fill="FFFFFF"/>
        </w:rPr>
        <w:t xml:space="preserve"> may develop schistosomiasis and since the worms feed on </w:t>
      </w:r>
      <w:proofErr w:type="spellStart"/>
      <w:r w:rsidRPr="00F509BE">
        <w:rPr>
          <w:rFonts w:ascii="Times New Roman" w:hAnsi="Times New Roman" w:cs="Times New Roman"/>
          <w:sz w:val="24"/>
          <w:szCs w:val="24"/>
          <w:shd w:val="clear" w:color="auto" w:fill="FFFFFF"/>
        </w:rPr>
        <w:t>hemoglobin</w:t>
      </w:r>
      <w:proofErr w:type="spellEnd"/>
      <w:r w:rsidRPr="00F509BE">
        <w:rPr>
          <w:rFonts w:ascii="Times New Roman" w:hAnsi="Times New Roman" w:cs="Times New Roman"/>
          <w:sz w:val="24"/>
          <w:szCs w:val="24"/>
          <w:shd w:val="clear" w:color="auto" w:fill="FFFFFF"/>
        </w:rPr>
        <w:t xml:space="preserve">, it may lead to </w:t>
      </w:r>
      <w:proofErr w:type="spellStart"/>
      <w:r w:rsidRPr="00F509BE">
        <w:rPr>
          <w:rFonts w:ascii="Times New Roman" w:hAnsi="Times New Roman" w:cs="Times New Roman"/>
          <w:sz w:val="24"/>
          <w:szCs w:val="24"/>
          <w:shd w:val="clear" w:color="auto" w:fill="FFFFFF"/>
        </w:rPr>
        <w:t>anemia</w:t>
      </w:r>
      <w:proofErr w:type="spellEnd"/>
      <w:r w:rsidRPr="00F509BE">
        <w:rPr>
          <w:rFonts w:ascii="Times New Roman" w:hAnsi="Times New Roman" w:cs="Times New Roman"/>
          <w:sz w:val="24"/>
          <w:szCs w:val="24"/>
          <w:shd w:val="clear" w:color="auto" w:fill="FFFFFF"/>
        </w:rPr>
        <w:t xml:space="preserve">. The administration of a drug will kill the parasites but not replenish the nutrient stores of a person. Therefore, replaces may occur due to impaired immunity caused by undernutrition. NTDs also deplete nutrients in a child’s body leading to stunting, underweight, and wasting. </w:t>
      </w:r>
    </w:p>
    <w:p w14:paraId="4D102239" w14:textId="1EEA153F" w:rsidR="002350BC" w:rsidRPr="00F509BE" w:rsidRDefault="00250BC6" w:rsidP="00250BC6">
      <w:pPr>
        <w:spacing w:before="100" w:beforeAutospacing="1" w:after="100" w:afterAutospacing="1" w:line="480" w:lineRule="auto"/>
        <w:ind w:firstLine="720"/>
        <w:jc w:val="both"/>
        <w:rPr>
          <w:rFonts w:ascii="Times New Roman" w:hAnsi="Times New Roman" w:cs="Times New Roman"/>
          <w:sz w:val="24"/>
          <w:szCs w:val="24"/>
        </w:rPr>
      </w:pPr>
      <w:r w:rsidRPr="00F509BE">
        <w:rPr>
          <w:rFonts w:ascii="Times New Roman" w:hAnsi="Times New Roman" w:cs="Times New Roman"/>
          <w:sz w:val="24"/>
          <w:szCs w:val="24"/>
          <w:shd w:val="clear" w:color="auto" w:fill="FFFFFF"/>
        </w:rPr>
        <w:lastRenderedPageBreak/>
        <w:t xml:space="preserve">It is, therefore, necessary to state that the usual drug therapy - the key approach presently used to control numerous infections - is essential to eliminating diseases and the </w:t>
      </w:r>
      <w:r w:rsidRPr="00F509BE">
        <w:rPr>
          <w:rFonts w:ascii="Times New Roman" w:hAnsi="Times New Roman" w:cs="Times New Roman"/>
          <w:sz w:val="24"/>
          <w:szCs w:val="24"/>
          <w:shd w:val="clear" w:color="auto" w:fill="FFFFFF"/>
        </w:rPr>
        <w:t>spread but</w:t>
      </w:r>
      <w:r w:rsidRPr="00F509BE">
        <w:rPr>
          <w:rFonts w:ascii="Times New Roman" w:hAnsi="Times New Roman" w:cs="Times New Roman"/>
          <w:sz w:val="24"/>
          <w:szCs w:val="24"/>
          <w:shd w:val="clear" w:color="auto" w:fill="FFFFFF"/>
        </w:rPr>
        <w:t xml:space="preserve"> is merely the precursor to the procedure of physical reclamation. The inadequacy of nutrients and energy to repair injured tissues or recuperate the lost growth and development, the advantages of medical therapy solely may not be significant rapidly. In addition, the susceptibility to reinfection and ailment may not be decreased. Thus, it is important to incorporate nutritional interventions to major programs that address the NTDs in an extensive approach to public health interventions</w:t>
      </w:r>
      <w:r w:rsidRPr="00F509BE">
        <w:rPr>
          <w:rFonts w:ascii="Times New Roman" w:hAnsi="Times New Roman" w:cs="Times New Roman"/>
          <w:sz w:val="24"/>
          <w:szCs w:val="24"/>
          <w:shd w:val="clear" w:color="auto" w:fill="FFFFFF"/>
        </w:rPr>
        <w:t>.</w:t>
      </w:r>
    </w:p>
    <w:p w14:paraId="5B2E5670" w14:textId="20A454AD" w:rsidR="00DF04E3" w:rsidRPr="00F509BE" w:rsidRDefault="0028059F" w:rsidP="00DF04E3">
      <w:pPr>
        <w:pStyle w:val="HTMLPreformatted"/>
        <w:jc w:val="both"/>
        <w:rPr>
          <w:rFonts w:ascii="Times New Roman" w:hAnsi="Times New Roman" w:cs="Times New Roman"/>
          <w:color w:val="auto"/>
          <w:sz w:val="24"/>
        </w:rPr>
      </w:pPr>
      <w:r w:rsidRPr="00F509BE">
        <w:rPr>
          <w:rFonts w:ascii="Times New Roman" w:hAnsi="Times New Roman" w:cs="Times New Roman"/>
          <w:color w:val="auto"/>
          <w:sz w:val="24"/>
        </w:rPr>
        <w:t>Keywords—</w:t>
      </w:r>
      <w:r w:rsidR="00250BC6" w:rsidRPr="00F509BE">
        <w:rPr>
          <w:rFonts w:ascii="Times New Roman" w:hAnsi="Times New Roman" w:cs="Times New Roman"/>
          <w:color w:val="auto"/>
          <w:sz w:val="24"/>
        </w:rPr>
        <w:t>Nutrition in NTD Elimination</w:t>
      </w:r>
    </w:p>
    <w:p w14:paraId="5B513BB3" w14:textId="77777777" w:rsidR="00B8772F" w:rsidRPr="00F509BE" w:rsidRDefault="00B8772F" w:rsidP="00DF04E3">
      <w:pPr>
        <w:pStyle w:val="HTMLPreformatted"/>
        <w:jc w:val="both"/>
        <w:rPr>
          <w:rFonts w:ascii="Times New Roman" w:hAnsi="Times New Roman" w:cs="Times New Roman"/>
          <w:color w:val="auto"/>
          <w:sz w:val="24"/>
        </w:rPr>
      </w:pPr>
    </w:p>
    <w:p w14:paraId="1BB6F3A3" w14:textId="068EC401" w:rsidR="00DF04E3" w:rsidRPr="00F509BE" w:rsidRDefault="0028059F" w:rsidP="00DF04E3">
      <w:pPr>
        <w:pStyle w:val="HTMLPreformatted"/>
        <w:jc w:val="both"/>
        <w:rPr>
          <w:rFonts w:ascii="Times New Roman" w:hAnsi="Times New Roman" w:cs="Times New Roman"/>
          <w:b/>
          <w:iCs/>
          <w:color w:val="auto"/>
          <w:sz w:val="24"/>
        </w:rPr>
      </w:pPr>
      <w:r w:rsidRPr="00F509BE">
        <w:rPr>
          <w:rFonts w:ascii="Times New Roman" w:hAnsi="Times New Roman" w:cs="Times New Roman"/>
          <w:b/>
          <w:iCs/>
          <w:color w:val="auto"/>
          <w:sz w:val="24"/>
        </w:rPr>
        <w:t xml:space="preserve">Professional </w:t>
      </w:r>
      <w:r w:rsidR="00DF04E3" w:rsidRPr="00F509BE">
        <w:rPr>
          <w:rFonts w:ascii="Times New Roman" w:hAnsi="Times New Roman" w:cs="Times New Roman"/>
          <w:b/>
          <w:iCs/>
          <w:color w:val="auto"/>
          <w:sz w:val="24"/>
        </w:rPr>
        <w:t xml:space="preserve">Biography </w:t>
      </w:r>
    </w:p>
    <w:p w14:paraId="2E01FEB4" w14:textId="4EDBBB5C" w:rsidR="00B8772F" w:rsidRPr="00F509BE" w:rsidRDefault="00B8772F" w:rsidP="00F509BE">
      <w:pPr>
        <w:pStyle w:val="HTMLPreformatted"/>
        <w:spacing w:line="480" w:lineRule="auto"/>
        <w:jc w:val="both"/>
        <w:rPr>
          <w:rFonts w:ascii="Times New Roman" w:hAnsi="Times New Roman" w:cs="Times New Roman"/>
          <w:iCs/>
          <w:color w:val="auto"/>
          <w:sz w:val="24"/>
          <w:szCs w:val="24"/>
        </w:rPr>
      </w:pPr>
      <w:r w:rsidRPr="00F509BE">
        <w:rPr>
          <w:rFonts w:ascii="Times New Roman" w:hAnsi="Times New Roman" w:cs="Times New Roman"/>
          <w:iCs/>
          <w:color w:val="auto"/>
          <w:sz w:val="24"/>
          <w:szCs w:val="24"/>
        </w:rPr>
        <w:t xml:space="preserve">Michael </w:t>
      </w:r>
      <w:proofErr w:type="spellStart"/>
      <w:r w:rsidRPr="00F509BE">
        <w:rPr>
          <w:rFonts w:ascii="Times New Roman" w:hAnsi="Times New Roman" w:cs="Times New Roman"/>
          <w:iCs/>
          <w:color w:val="auto"/>
          <w:sz w:val="24"/>
          <w:szCs w:val="24"/>
        </w:rPr>
        <w:t>Ofire</w:t>
      </w:r>
      <w:proofErr w:type="spellEnd"/>
      <w:r w:rsidRPr="00F509BE">
        <w:rPr>
          <w:rFonts w:ascii="Times New Roman" w:hAnsi="Times New Roman" w:cs="Times New Roman"/>
          <w:iCs/>
          <w:color w:val="auto"/>
          <w:sz w:val="24"/>
          <w:szCs w:val="24"/>
        </w:rPr>
        <w:t xml:space="preserve"> </w:t>
      </w:r>
      <w:proofErr w:type="spellStart"/>
      <w:r w:rsidRPr="00F509BE">
        <w:rPr>
          <w:rFonts w:ascii="Times New Roman" w:hAnsi="Times New Roman" w:cs="Times New Roman"/>
          <w:iCs/>
          <w:color w:val="auto"/>
          <w:sz w:val="24"/>
          <w:szCs w:val="24"/>
        </w:rPr>
        <w:t>Ofire</w:t>
      </w:r>
      <w:proofErr w:type="spellEnd"/>
      <w:r w:rsidRPr="00F509BE">
        <w:rPr>
          <w:rFonts w:ascii="Times New Roman" w:hAnsi="Times New Roman" w:cs="Times New Roman"/>
          <w:iCs/>
          <w:color w:val="auto"/>
          <w:sz w:val="24"/>
          <w:szCs w:val="24"/>
        </w:rPr>
        <w:t xml:space="preserve"> completed his first degree in BSc. Nutrition &amp; Dietetics from South Eastern Kenya </w:t>
      </w:r>
      <w:r w:rsidRPr="00F509BE">
        <w:rPr>
          <w:rFonts w:ascii="Times New Roman" w:hAnsi="Times New Roman" w:cs="Times New Roman"/>
          <w:iCs/>
          <w:color w:val="auto"/>
          <w:sz w:val="24"/>
          <w:szCs w:val="24"/>
        </w:rPr>
        <w:t>University</w:t>
      </w:r>
      <w:r w:rsidRPr="00F509BE">
        <w:rPr>
          <w:rFonts w:ascii="Times New Roman" w:hAnsi="Times New Roman" w:cs="Times New Roman"/>
          <w:iCs/>
          <w:color w:val="auto"/>
          <w:sz w:val="24"/>
          <w:szCs w:val="24"/>
        </w:rPr>
        <w:t xml:space="preserve"> aged 23 years. Presently, he is the director of Africa Health Advocacy Initiative, </w:t>
      </w:r>
      <w:r w:rsidRPr="00F509BE">
        <w:rPr>
          <w:rFonts w:ascii="Times New Roman" w:hAnsi="Times New Roman" w:cs="Times New Roman"/>
          <w:color w:val="auto"/>
          <w:sz w:val="24"/>
          <w:szCs w:val="24"/>
        </w:rPr>
        <w:t>a Humanitarian Organization</w:t>
      </w:r>
      <w:r w:rsidRPr="00F509BE">
        <w:rPr>
          <w:rFonts w:ascii="Times New Roman" w:hAnsi="Times New Roman" w:cs="Times New Roman"/>
          <w:color w:val="auto"/>
          <w:sz w:val="24"/>
          <w:szCs w:val="24"/>
        </w:rPr>
        <w:t xml:space="preserve"> </w:t>
      </w:r>
      <w:r w:rsidRPr="00F509BE">
        <w:rPr>
          <w:rFonts w:ascii="Times New Roman" w:hAnsi="Times New Roman" w:cs="Times New Roman"/>
          <w:color w:val="auto"/>
          <w:sz w:val="24"/>
          <w:szCs w:val="24"/>
        </w:rPr>
        <w:t>dedicated in providing solutions using diverse approaches tailor made to suit specific needs of our different communities.</w:t>
      </w:r>
      <w:r w:rsidRPr="00F509BE">
        <w:rPr>
          <w:rFonts w:ascii="Times New Roman" w:hAnsi="Times New Roman" w:cs="Times New Roman"/>
          <w:color w:val="auto"/>
          <w:sz w:val="24"/>
          <w:szCs w:val="24"/>
        </w:rPr>
        <w:t xml:space="preserve"> He has previously worked with the Neglected Tropical Disease Unit, Ministry of Health Kenya; and Kenya Medical Research Institute.</w:t>
      </w:r>
    </w:p>
    <w:p w14:paraId="6B8E7501" w14:textId="77777777" w:rsidR="00B3082B" w:rsidRPr="00F509BE" w:rsidRDefault="00B3082B" w:rsidP="00DF04E3">
      <w:pPr>
        <w:pStyle w:val="HTMLPreformatted"/>
        <w:jc w:val="both"/>
        <w:rPr>
          <w:rFonts w:ascii="Times New Roman" w:hAnsi="Times New Roman" w:cs="Times New Roman"/>
          <w:iCs/>
          <w:color w:val="auto"/>
          <w:sz w:val="24"/>
        </w:rPr>
      </w:pPr>
    </w:p>
    <w:p w14:paraId="532B9B47" w14:textId="06E42B71" w:rsidR="00B3082B" w:rsidRPr="00F509BE" w:rsidRDefault="00B8772F" w:rsidP="00B3082B">
      <w:pPr>
        <w:pStyle w:val="HTMLPreformatted"/>
        <w:jc w:val="both"/>
        <w:rPr>
          <w:rFonts w:ascii="Times New Roman" w:hAnsi="Times New Roman" w:cs="Times New Roman"/>
          <w:b/>
          <w:iCs/>
          <w:color w:val="auto"/>
          <w:sz w:val="24"/>
        </w:rPr>
      </w:pPr>
      <w:r w:rsidRPr="00F509BE">
        <w:rPr>
          <w:noProof/>
          <w:color w:val="auto"/>
        </w:rPr>
        <w:drawing>
          <wp:inline distT="0" distB="0" distL="0" distR="0" wp14:anchorId="398BF128" wp14:editId="3233C39D">
            <wp:extent cx="1228725" cy="1562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6">
                      <a:extLst>
                        <a:ext uri="{28A0092B-C50C-407E-A947-70E740481C1C}">
                          <a14:useLocalDpi xmlns:a14="http://schemas.microsoft.com/office/drawing/2010/main" val="0"/>
                        </a:ext>
                      </a:extLst>
                    </a:blip>
                    <a:srcRect l="41119" t="1" r="16447" b="46053"/>
                    <a:stretch/>
                  </pic:blipFill>
                  <pic:spPr bwMode="auto">
                    <a:xfrm flipH="1">
                      <a:off x="0" y="0"/>
                      <a:ext cx="1228725" cy="1562100"/>
                    </a:xfrm>
                    <a:prstGeom prst="rect">
                      <a:avLst/>
                    </a:prstGeom>
                    <a:noFill/>
                    <a:ln>
                      <a:noFill/>
                    </a:ln>
                    <a:extLst>
                      <a:ext uri="{53640926-AAD7-44D8-BBD7-CCE9431645EC}">
                        <a14:shadowObscured xmlns:a14="http://schemas.microsoft.com/office/drawing/2010/main"/>
                      </a:ext>
                    </a:extLst>
                  </pic:spPr>
                </pic:pic>
              </a:graphicData>
            </a:graphic>
          </wp:inline>
        </w:drawing>
      </w:r>
      <w:r w:rsidR="00B3082B" w:rsidRPr="00F509BE">
        <w:rPr>
          <w:rFonts w:ascii="Times New Roman" w:hAnsi="Times New Roman" w:cs="Times New Roman"/>
          <w:b/>
          <w:iCs/>
          <w:color w:val="auto"/>
          <w:sz w:val="24"/>
        </w:rPr>
        <w:br/>
      </w:r>
    </w:p>
    <w:p w14:paraId="4AF0CCA2" w14:textId="77777777" w:rsidR="00B3082B" w:rsidRPr="00F509BE" w:rsidRDefault="00B3082B" w:rsidP="00DF04E3">
      <w:pPr>
        <w:pStyle w:val="HTMLPreformatted"/>
        <w:jc w:val="both"/>
        <w:rPr>
          <w:rFonts w:ascii="Times New Roman" w:hAnsi="Times New Roman" w:cs="Times New Roman"/>
          <w:iCs/>
          <w:color w:val="auto"/>
          <w:sz w:val="24"/>
        </w:rPr>
      </w:pPr>
    </w:p>
    <w:p w14:paraId="12E73487" w14:textId="0BDDBA9B" w:rsidR="00B3082B" w:rsidRPr="00F509BE" w:rsidRDefault="00B3082B" w:rsidP="00F509BE">
      <w:pPr>
        <w:pStyle w:val="HTMLPreformatted"/>
        <w:rPr>
          <w:rFonts w:ascii="Times New Roman" w:hAnsi="Times New Roman" w:cs="Times New Roman"/>
          <w:iCs/>
          <w:color w:val="auto"/>
          <w:sz w:val="24"/>
        </w:rPr>
      </w:pPr>
      <w:r w:rsidRPr="00F509BE">
        <w:rPr>
          <w:rFonts w:ascii="Times New Roman" w:hAnsi="Times New Roman" w:cs="Times New Roman"/>
          <w:iCs/>
          <w:color w:val="auto"/>
          <w:sz w:val="24"/>
        </w:rPr>
        <w:t xml:space="preserve">Email Id: </w:t>
      </w:r>
      <w:r w:rsidR="00F509BE">
        <w:rPr>
          <w:rFonts w:ascii="Times New Roman" w:hAnsi="Times New Roman" w:cs="Times New Roman"/>
          <w:iCs/>
          <w:color w:val="auto"/>
          <w:sz w:val="24"/>
        </w:rPr>
        <w:t>ofire206@gmail.com</w:t>
      </w:r>
    </w:p>
    <w:p w14:paraId="4AD6D212" w14:textId="77777777" w:rsidR="00DF04E3" w:rsidRPr="00F509BE" w:rsidRDefault="00DF04E3" w:rsidP="00495C76">
      <w:pPr>
        <w:jc w:val="center"/>
        <w:rPr>
          <w:rFonts w:ascii="Times New Roman" w:hAnsi="Times New Roman" w:cs="Times New Roman"/>
          <w:b/>
          <w:sz w:val="24"/>
          <w:szCs w:val="24"/>
        </w:rPr>
      </w:pPr>
    </w:p>
    <w:p w14:paraId="2E45CAC4" w14:textId="77777777" w:rsidR="002350BC" w:rsidRPr="00F509BE" w:rsidRDefault="002350BC" w:rsidP="002350BC">
      <w:pPr>
        <w:rPr>
          <w:rFonts w:ascii="Times New Roman" w:hAnsi="Times New Roman" w:cs="Times New Roman"/>
          <w:b/>
          <w:sz w:val="24"/>
          <w:szCs w:val="24"/>
        </w:rPr>
      </w:pPr>
    </w:p>
    <w:p w14:paraId="46808CF5" w14:textId="544C7FA2" w:rsidR="00DF04E3" w:rsidRDefault="002350BC" w:rsidP="002350BC">
      <w:pPr>
        <w:rPr>
          <w:rFonts w:ascii="Times New Roman" w:hAnsi="Times New Roman" w:cs="Times New Roman"/>
          <w:b/>
          <w:sz w:val="24"/>
          <w:szCs w:val="24"/>
        </w:rPr>
      </w:pPr>
      <w:r w:rsidRPr="00F509BE">
        <w:rPr>
          <w:rFonts w:ascii="Times New Roman" w:hAnsi="Times New Roman" w:cs="Times New Roman"/>
          <w:b/>
          <w:sz w:val="24"/>
          <w:szCs w:val="24"/>
        </w:rPr>
        <w:lastRenderedPageBreak/>
        <w:t>Any Comments:</w:t>
      </w:r>
    </w:p>
    <w:p w14:paraId="15C953F4" w14:textId="2BF922C1" w:rsidR="00F509BE" w:rsidRPr="00581473" w:rsidRDefault="00F509BE" w:rsidP="002350BC">
      <w:pPr>
        <w:rPr>
          <w:rFonts w:ascii="Times New Roman" w:hAnsi="Times New Roman" w:cs="Times New Roman"/>
          <w:sz w:val="24"/>
          <w:szCs w:val="24"/>
        </w:rPr>
      </w:pPr>
      <w:r w:rsidRPr="00581473">
        <w:rPr>
          <w:rFonts w:ascii="Times New Roman" w:hAnsi="Times New Roman" w:cs="Times New Roman"/>
          <w:sz w:val="24"/>
          <w:szCs w:val="24"/>
        </w:rPr>
        <w:t xml:space="preserve">There is a gap in integrating nutrition intervention programs into NTD intervention programmes. This needs to be addressed. Diseases such as Schistosomiasis, Soil Transmitted Helminths, </w:t>
      </w:r>
      <w:r w:rsidR="00581473" w:rsidRPr="00581473">
        <w:rPr>
          <w:rFonts w:ascii="Times New Roman" w:hAnsi="Times New Roman" w:cs="Times New Roman"/>
          <w:sz w:val="24"/>
          <w:szCs w:val="24"/>
        </w:rPr>
        <w:t>Leishmaniasis, etc are NTDs that need key nutrition in</w:t>
      </w:r>
      <w:bookmarkStart w:id="0" w:name="_GoBack"/>
      <w:bookmarkEnd w:id="0"/>
      <w:r w:rsidR="00581473" w:rsidRPr="00581473">
        <w:rPr>
          <w:rFonts w:ascii="Times New Roman" w:hAnsi="Times New Roman" w:cs="Times New Roman"/>
          <w:sz w:val="24"/>
          <w:szCs w:val="24"/>
        </w:rPr>
        <w:t>terventions.</w:t>
      </w:r>
    </w:p>
    <w:sectPr w:rsidR="00F509BE" w:rsidRPr="00581473">
      <w:head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69BE8B" w14:textId="77777777" w:rsidR="00F56E63" w:rsidRDefault="00F56E63" w:rsidP="00495C76">
      <w:pPr>
        <w:spacing w:after="0" w:line="240" w:lineRule="auto"/>
      </w:pPr>
      <w:r>
        <w:separator/>
      </w:r>
    </w:p>
  </w:endnote>
  <w:endnote w:type="continuationSeparator" w:id="0">
    <w:p w14:paraId="210B3B3F" w14:textId="77777777" w:rsidR="00F56E63" w:rsidRDefault="00F56E63"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57F0A8" w14:textId="77777777" w:rsidR="00F56E63" w:rsidRDefault="00F56E63" w:rsidP="00495C76">
      <w:pPr>
        <w:spacing w:after="0" w:line="240" w:lineRule="auto"/>
      </w:pPr>
      <w:r>
        <w:separator/>
      </w:r>
    </w:p>
  </w:footnote>
  <w:footnote w:type="continuationSeparator" w:id="0">
    <w:p w14:paraId="3263DCA4" w14:textId="77777777" w:rsidR="00F56E63" w:rsidRDefault="00F56E63"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801546" w14:textId="77777777" w:rsidR="00495C76" w:rsidRDefault="00495C76" w:rsidP="00495C76">
    <w:pPr>
      <w:pStyle w:val="Header"/>
      <w:jc w:val="center"/>
    </w:pPr>
    <w:r>
      <w:rPr>
        <w:noProof/>
        <w:lang w:eastAsia="en-IN"/>
      </w:rPr>
      <w:drawing>
        <wp:inline distT="0" distB="0" distL="0" distR="0" wp14:anchorId="6D9AA715" wp14:editId="6108D27A">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14:paraId="30BCFC04" w14:textId="77777777" w:rsidR="00495C76" w:rsidRDefault="00495C7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0A6F42"/>
    <w:rsid w:val="002350BC"/>
    <w:rsid w:val="00250BC6"/>
    <w:rsid w:val="0028059F"/>
    <w:rsid w:val="002F4DF0"/>
    <w:rsid w:val="00333E31"/>
    <w:rsid w:val="0038483D"/>
    <w:rsid w:val="00435234"/>
    <w:rsid w:val="004651F1"/>
    <w:rsid w:val="00495C76"/>
    <w:rsid w:val="00581473"/>
    <w:rsid w:val="00627419"/>
    <w:rsid w:val="00B3082B"/>
    <w:rsid w:val="00B6703B"/>
    <w:rsid w:val="00B8772F"/>
    <w:rsid w:val="00BA654F"/>
    <w:rsid w:val="00CE511D"/>
    <w:rsid w:val="00DF04E3"/>
    <w:rsid w:val="00F509BE"/>
    <w:rsid w:val="00F56E6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E8BE93"/>
  <w15:docId w15:val="{8970CB0E-1D26-4E27-90A5-90546942C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250BC6"/>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customStyle="1" w:styleId="Heading3Char">
    <w:name w:val="Heading 3 Char"/>
    <w:basedOn w:val="DefaultParagraphFont"/>
    <w:link w:val="Heading3"/>
    <w:uiPriority w:val="9"/>
    <w:semiHidden/>
    <w:rsid w:val="00250BC6"/>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458</Words>
  <Characters>2611</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Mike</cp:lastModifiedBy>
  <cp:revision>3</cp:revision>
  <dcterms:created xsi:type="dcterms:W3CDTF">2017-11-07T13:01:00Z</dcterms:created>
  <dcterms:modified xsi:type="dcterms:W3CDTF">2018-03-06T11:02:00Z</dcterms:modified>
</cp:coreProperties>
</file>