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1BFB" w:rsidRPr="00AB569B" w:rsidRDefault="00A21BFB" w:rsidP="00A21BFB">
      <w:pPr>
        <w:rPr>
          <w:b/>
          <w:sz w:val="28"/>
          <w:szCs w:val="28"/>
          <w:u w:val="single"/>
        </w:rPr>
      </w:pPr>
      <w:r w:rsidRPr="00AB569B">
        <w:rPr>
          <w:b/>
          <w:sz w:val="28"/>
          <w:szCs w:val="28"/>
        </w:rPr>
        <w:t xml:space="preserve">                                                    </w:t>
      </w:r>
      <w:r w:rsidRPr="00AB569B">
        <w:rPr>
          <w:b/>
          <w:sz w:val="28"/>
          <w:szCs w:val="28"/>
          <w:u w:val="single"/>
        </w:rPr>
        <w:t>Abstract</w:t>
      </w:r>
    </w:p>
    <w:p w:rsidR="00A21BFB" w:rsidRDefault="00A21BFB" w:rsidP="00A21BFB">
      <w:pPr>
        <w:jc w:val="center"/>
        <w:rPr>
          <w:sz w:val="22"/>
          <w:szCs w:val="22"/>
        </w:rPr>
      </w:pPr>
    </w:p>
    <w:p w:rsidR="00A21BFB" w:rsidRPr="00AB569B" w:rsidRDefault="00A21BFB" w:rsidP="00A21BFB">
      <w:pPr>
        <w:jc w:val="center"/>
        <w:rPr>
          <w:b/>
          <w:sz w:val="22"/>
          <w:szCs w:val="22"/>
        </w:rPr>
      </w:pPr>
      <w:proofErr w:type="gramStart"/>
      <w:r w:rsidRPr="00AB569B">
        <w:rPr>
          <w:b/>
          <w:sz w:val="22"/>
          <w:szCs w:val="22"/>
        </w:rPr>
        <w:t xml:space="preserve">“Effect of </w:t>
      </w:r>
      <w:proofErr w:type="spellStart"/>
      <w:r w:rsidRPr="00AB569B">
        <w:rPr>
          <w:b/>
          <w:sz w:val="22"/>
          <w:szCs w:val="22"/>
        </w:rPr>
        <w:t>Probiotic</w:t>
      </w:r>
      <w:proofErr w:type="spellEnd"/>
      <w:r w:rsidRPr="00AB569B">
        <w:rPr>
          <w:b/>
          <w:sz w:val="22"/>
          <w:szCs w:val="22"/>
        </w:rPr>
        <w:t xml:space="preserve"> Yogurts containing </w:t>
      </w:r>
      <w:r w:rsidRPr="00AB569B">
        <w:rPr>
          <w:b/>
          <w:i/>
          <w:sz w:val="22"/>
          <w:szCs w:val="22"/>
        </w:rPr>
        <w:t xml:space="preserve">Lactobacillus acidophilus </w:t>
      </w:r>
      <w:r w:rsidRPr="00AB569B">
        <w:rPr>
          <w:b/>
          <w:sz w:val="22"/>
          <w:szCs w:val="22"/>
        </w:rPr>
        <w:t xml:space="preserve">and </w:t>
      </w:r>
      <w:r w:rsidRPr="00AB569B">
        <w:rPr>
          <w:b/>
          <w:i/>
          <w:sz w:val="22"/>
          <w:szCs w:val="22"/>
        </w:rPr>
        <w:t xml:space="preserve">Streptococcus </w:t>
      </w:r>
      <w:proofErr w:type="spellStart"/>
      <w:r w:rsidRPr="00AB569B">
        <w:rPr>
          <w:b/>
          <w:i/>
          <w:sz w:val="22"/>
          <w:szCs w:val="22"/>
        </w:rPr>
        <w:t>thermophiles</w:t>
      </w:r>
      <w:proofErr w:type="spellEnd"/>
      <w:r w:rsidRPr="00AB569B">
        <w:rPr>
          <w:b/>
          <w:i/>
          <w:sz w:val="22"/>
          <w:szCs w:val="22"/>
        </w:rPr>
        <w:t xml:space="preserve"> </w:t>
      </w:r>
      <w:r w:rsidRPr="00AB569B">
        <w:rPr>
          <w:b/>
          <w:sz w:val="22"/>
          <w:szCs w:val="22"/>
        </w:rPr>
        <w:t>on Anthropometric indices of hypertensive male patients.”</w:t>
      </w:r>
      <w:proofErr w:type="gramEnd"/>
    </w:p>
    <w:p w:rsidR="00A21BFB" w:rsidRPr="00AB569B" w:rsidRDefault="00A21BFB" w:rsidP="00A21BFB">
      <w:pPr>
        <w:jc w:val="center"/>
        <w:rPr>
          <w:b/>
          <w:sz w:val="22"/>
          <w:szCs w:val="22"/>
        </w:rPr>
      </w:pPr>
    </w:p>
    <w:p w:rsidR="00A21BFB" w:rsidRDefault="00A21BFB" w:rsidP="00A21BFB">
      <w:pPr>
        <w:jc w:val="center"/>
        <w:rPr>
          <w:b/>
          <w:sz w:val="22"/>
          <w:szCs w:val="22"/>
          <w:vertAlign w:val="superscript"/>
        </w:rPr>
      </w:pPr>
      <w:proofErr w:type="spellStart"/>
      <w:r w:rsidRPr="00AB569B">
        <w:rPr>
          <w:b/>
          <w:sz w:val="22"/>
          <w:szCs w:val="22"/>
          <w:u w:val="single"/>
        </w:rPr>
        <w:t>Harjot</w:t>
      </w:r>
      <w:proofErr w:type="spellEnd"/>
      <w:r w:rsidRPr="00AB569B">
        <w:rPr>
          <w:b/>
          <w:sz w:val="22"/>
          <w:szCs w:val="22"/>
          <w:u w:val="single"/>
        </w:rPr>
        <w:t xml:space="preserve"> </w:t>
      </w:r>
      <w:proofErr w:type="spellStart"/>
      <w:r w:rsidRPr="00AB569B">
        <w:rPr>
          <w:b/>
          <w:sz w:val="22"/>
          <w:szCs w:val="22"/>
          <w:u w:val="single"/>
        </w:rPr>
        <w:t>kaur</w:t>
      </w:r>
      <w:proofErr w:type="spellEnd"/>
      <w:r w:rsidRPr="00AB569B">
        <w:rPr>
          <w:b/>
          <w:sz w:val="22"/>
          <w:szCs w:val="22"/>
          <w:u w:val="single"/>
        </w:rPr>
        <w:t xml:space="preserve"> Mann*</w:t>
      </w:r>
      <w:r w:rsidRPr="00AB569B">
        <w:rPr>
          <w:b/>
          <w:sz w:val="22"/>
          <w:szCs w:val="22"/>
          <w:u w:val="single"/>
          <w:vertAlign w:val="superscript"/>
        </w:rPr>
        <w:t>1</w:t>
      </w:r>
      <w:r w:rsidRPr="00AB569B">
        <w:rPr>
          <w:b/>
          <w:sz w:val="22"/>
          <w:szCs w:val="22"/>
        </w:rPr>
        <w:t xml:space="preserve">, and   </w:t>
      </w:r>
      <w:proofErr w:type="spellStart"/>
      <w:r w:rsidRPr="00AB569B">
        <w:rPr>
          <w:b/>
          <w:sz w:val="22"/>
          <w:szCs w:val="22"/>
        </w:rPr>
        <w:t>Rajbir</w:t>
      </w:r>
      <w:proofErr w:type="spellEnd"/>
      <w:r w:rsidRPr="00AB569B">
        <w:rPr>
          <w:b/>
          <w:sz w:val="22"/>
          <w:szCs w:val="22"/>
        </w:rPr>
        <w:t xml:space="preserve"> Sachdeva</w:t>
      </w:r>
      <w:r w:rsidRPr="00AB569B">
        <w:rPr>
          <w:b/>
          <w:sz w:val="22"/>
          <w:szCs w:val="22"/>
          <w:vertAlign w:val="superscript"/>
        </w:rPr>
        <w:t>2</w:t>
      </w:r>
    </w:p>
    <w:p w:rsidR="00A21BFB" w:rsidRPr="00AB569B" w:rsidRDefault="00A21BFB" w:rsidP="00A21BFB">
      <w:pPr>
        <w:jc w:val="center"/>
        <w:rPr>
          <w:b/>
          <w:sz w:val="22"/>
          <w:szCs w:val="22"/>
        </w:rPr>
      </w:pPr>
    </w:p>
    <w:p w:rsidR="00A21BFB" w:rsidRPr="00AB569B" w:rsidRDefault="00A21BFB" w:rsidP="00A21BFB">
      <w:pPr>
        <w:jc w:val="center"/>
        <w:rPr>
          <w:b/>
          <w:sz w:val="22"/>
          <w:szCs w:val="22"/>
        </w:rPr>
      </w:pPr>
      <w:r w:rsidRPr="00AB569B">
        <w:rPr>
          <w:b/>
          <w:sz w:val="22"/>
          <w:szCs w:val="22"/>
        </w:rPr>
        <w:t>*1Assistant Professor, Department of Home Science (Food and Nutrition), MCM DAV College, Chandigarh</w:t>
      </w:r>
    </w:p>
    <w:p w:rsidR="00A21BFB" w:rsidRPr="00AB569B" w:rsidRDefault="00A21BFB" w:rsidP="00A21BFB">
      <w:pPr>
        <w:jc w:val="center"/>
        <w:rPr>
          <w:b/>
          <w:sz w:val="22"/>
          <w:szCs w:val="22"/>
        </w:rPr>
      </w:pPr>
      <w:r w:rsidRPr="00AB569B">
        <w:rPr>
          <w:b/>
          <w:sz w:val="22"/>
          <w:szCs w:val="22"/>
        </w:rPr>
        <w:t xml:space="preserve">    2Professor (</w:t>
      </w:r>
      <w:proofErr w:type="spellStart"/>
      <w:r w:rsidRPr="00AB569B">
        <w:rPr>
          <w:b/>
          <w:sz w:val="22"/>
          <w:szCs w:val="22"/>
        </w:rPr>
        <w:t>Retd</w:t>
      </w:r>
      <w:proofErr w:type="spellEnd"/>
      <w:r w:rsidRPr="00AB569B">
        <w:rPr>
          <w:b/>
          <w:sz w:val="22"/>
          <w:szCs w:val="22"/>
        </w:rPr>
        <w:t>.), College of Home Science, Punjab Agricultural University, Ludhiana, Punjab, India</w:t>
      </w:r>
    </w:p>
    <w:p w:rsidR="00A21BFB" w:rsidRPr="00EB1C51" w:rsidRDefault="00A21BFB" w:rsidP="00A21BFB">
      <w:pPr>
        <w:jc w:val="center"/>
        <w:rPr>
          <w:sz w:val="22"/>
          <w:szCs w:val="22"/>
        </w:rPr>
      </w:pPr>
    </w:p>
    <w:p w:rsidR="00A21BFB" w:rsidRPr="00EB1C51" w:rsidRDefault="00A21BFB" w:rsidP="00A21BFB">
      <w:pPr>
        <w:jc w:val="center"/>
        <w:rPr>
          <w:sz w:val="22"/>
          <w:szCs w:val="22"/>
        </w:rPr>
      </w:pPr>
    </w:p>
    <w:p w:rsidR="00A21BFB" w:rsidRDefault="00A21BFB" w:rsidP="00A21BFB">
      <w:pPr>
        <w:spacing w:line="360" w:lineRule="auto"/>
        <w:ind w:firstLine="720"/>
        <w:jc w:val="both"/>
        <w:rPr>
          <w:sz w:val="22"/>
          <w:szCs w:val="22"/>
        </w:rPr>
      </w:pPr>
      <w:r w:rsidRPr="00EB1C51">
        <w:rPr>
          <w:sz w:val="22"/>
          <w:szCs w:val="22"/>
        </w:rPr>
        <w:t>Ninety mild hypertensive males aged 40 -50 years, free from serious complications were selected and equally divided into three groups viz. E</w:t>
      </w:r>
      <w:r w:rsidRPr="00EB1C51">
        <w:rPr>
          <w:sz w:val="22"/>
          <w:szCs w:val="22"/>
          <w:vertAlign w:val="subscript"/>
        </w:rPr>
        <w:t>1</w:t>
      </w:r>
      <w:r w:rsidRPr="00EB1C51">
        <w:rPr>
          <w:sz w:val="22"/>
          <w:szCs w:val="22"/>
        </w:rPr>
        <w:t>, E</w:t>
      </w:r>
      <w:r w:rsidRPr="00EB1C51">
        <w:rPr>
          <w:sz w:val="22"/>
          <w:szCs w:val="22"/>
          <w:vertAlign w:val="subscript"/>
        </w:rPr>
        <w:t>2</w:t>
      </w:r>
      <w:r w:rsidRPr="00EB1C51">
        <w:rPr>
          <w:sz w:val="22"/>
          <w:szCs w:val="22"/>
        </w:rPr>
        <w:t xml:space="preserve"> and C. Subjects of group E</w:t>
      </w:r>
      <w:r w:rsidRPr="00EB1C51">
        <w:rPr>
          <w:sz w:val="22"/>
          <w:szCs w:val="22"/>
          <w:vertAlign w:val="subscript"/>
        </w:rPr>
        <w:t xml:space="preserve">1 </w:t>
      </w:r>
      <w:r w:rsidRPr="00EB1C51">
        <w:rPr>
          <w:sz w:val="22"/>
          <w:szCs w:val="22"/>
        </w:rPr>
        <w:t xml:space="preserve">were provided 150 ml of </w:t>
      </w:r>
      <w:proofErr w:type="spellStart"/>
      <w:r w:rsidRPr="00EB1C51">
        <w:rPr>
          <w:sz w:val="22"/>
          <w:szCs w:val="22"/>
        </w:rPr>
        <w:t>probiotic</w:t>
      </w:r>
      <w:proofErr w:type="spellEnd"/>
      <w:r w:rsidRPr="00EB1C51">
        <w:rPr>
          <w:sz w:val="22"/>
          <w:szCs w:val="22"/>
        </w:rPr>
        <w:t xml:space="preserve"> yoghurt containing </w:t>
      </w:r>
      <w:r w:rsidRPr="00EB1C51">
        <w:rPr>
          <w:i/>
          <w:sz w:val="22"/>
          <w:szCs w:val="22"/>
        </w:rPr>
        <w:t>Lactobacillus acidophilus</w:t>
      </w:r>
      <w:r w:rsidRPr="00EB1C51">
        <w:rPr>
          <w:sz w:val="22"/>
          <w:szCs w:val="22"/>
        </w:rPr>
        <w:t xml:space="preserve"> (MTCC-447) and E</w:t>
      </w:r>
      <w:r w:rsidRPr="00EB1C51">
        <w:rPr>
          <w:sz w:val="22"/>
          <w:szCs w:val="22"/>
          <w:vertAlign w:val="subscript"/>
        </w:rPr>
        <w:t>2</w:t>
      </w:r>
      <w:r>
        <w:rPr>
          <w:sz w:val="22"/>
          <w:szCs w:val="22"/>
        </w:rPr>
        <w:t xml:space="preserve"> with 150 ml </w:t>
      </w:r>
      <w:proofErr w:type="spellStart"/>
      <w:r>
        <w:rPr>
          <w:sz w:val="22"/>
          <w:szCs w:val="22"/>
        </w:rPr>
        <w:t>probiotic</w:t>
      </w:r>
      <w:proofErr w:type="spellEnd"/>
      <w:r>
        <w:rPr>
          <w:sz w:val="22"/>
          <w:szCs w:val="22"/>
        </w:rPr>
        <w:t xml:space="preserve"> yoghurt c</w:t>
      </w:r>
      <w:r w:rsidRPr="00EB1C51">
        <w:rPr>
          <w:sz w:val="22"/>
          <w:szCs w:val="22"/>
        </w:rPr>
        <w:t xml:space="preserve">ontaining </w:t>
      </w:r>
      <w:r w:rsidRPr="00EB1C51">
        <w:rPr>
          <w:i/>
          <w:sz w:val="22"/>
          <w:szCs w:val="22"/>
        </w:rPr>
        <w:t xml:space="preserve">Lactobacillus acidophilus </w:t>
      </w:r>
      <w:r w:rsidRPr="00EB1C51">
        <w:rPr>
          <w:sz w:val="22"/>
          <w:szCs w:val="22"/>
        </w:rPr>
        <w:t xml:space="preserve">(MTCC-447) and </w:t>
      </w:r>
      <w:r w:rsidRPr="00EB1C51">
        <w:rPr>
          <w:i/>
          <w:sz w:val="22"/>
          <w:szCs w:val="22"/>
        </w:rPr>
        <w:t xml:space="preserve">Streptococcus </w:t>
      </w:r>
      <w:proofErr w:type="spellStart"/>
      <w:r w:rsidRPr="00EB1C51">
        <w:rPr>
          <w:i/>
          <w:sz w:val="22"/>
          <w:szCs w:val="22"/>
        </w:rPr>
        <w:t>thermophilus</w:t>
      </w:r>
      <w:proofErr w:type="spellEnd"/>
      <w:r w:rsidRPr="00EB1C51">
        <w:rPr>
          <w:sz w:val="22"/>
          <w:szCs w:val="22"/>
        </w:rPr>
        <w:t xml:space="preserve"> (MTCC-1938) for a period of two months respectively, while group C was not given any s</w:t>
      </w:r>
      <w:r>
        <w:rPr>
          <w:sz w:val="22"/>
          <w:szCs w:val="22"/>
        </w:rPr>
        <w:t xml:space="preserve">upplementation. Anthropometric </w:t>
      </w:r>
      <w:r w:rsidRPr="008B39B0">
        <w:rPr>
          <w:rFonts w:eastAsiaTheme="minorHAnsi"/>
          <w:sz w:val="22"/>
          <w:szCs w:val="22"/>
        </w:rPr>
        <w:t xml:space="preserve">parameters viz. height, weight, waist and hip circumference, mid upper arm circumference and triceps skin fold thickness </w:t>
      </w:r>
      <w:r w:rsidRPr="00EB1C51">
        <w:rPr>
          <w:sz w:val="22"/>
          <w:szCs w:val="22"/>
        </w:rPr>
        <w:t>of all the subjects were recorded before and after the supplementation period</w:t>
      </w:r>
      <w:r>
        <w:rPr>
          <w:sz w:val="22"/>
          <w:szCs w:val="22"/>
        </w:rPr>
        <w:t>.</w:t>
      </w:r>
      <w:r w:rsidRPr="00AB569B">
        <w:rPr>
          <w:rFonts w:eastAsiaTheme="minorHAnsi"/>
          <w:sz w:val="22"/>
          <w:szCs w:val="22"/>
        </w:rPr>
        <w:t xml:space="preserve"> </w:t>
      </w:r>
      <w:r w:rsidRPr="00EB1C51">
        <w:rPr>
          <w:rFonts w:eastAsiaTheme="minorHAnsi"/>
          <w:sz w:val="22"/>
          <w:szCs w:val="22"/>
        </w:rPr>
        <w:t xml:space="preserve">After </w:t>
      </w:r>
      <w:proofErr w:type="spellStart"/>
      <w:r w:rsidRPr="00EB1C51">
        <w:rPr>
          <w:rFonts w:eastAsiaTheme="minorHAnsi"/>
          <w:sz w:val="22"/>
          <w:szCs w:val="22"/>
        </w:rPr>
        <w:t>probiotic</w:t>
      </w:r>
      <w:proofErr w:type="spellEnd"/>
      <w:r w:rsidRPr="00EB1C51">
        <w:rPr>
          <w:rFonts w:eastAsiaTheme="minorHAnsi"/>
          <w:sz w:val="22"/>
          <w:szCs w:val="22"/>
        </w:rPr>
        <w:t xml:space="preserve"> yogurt supplementation, a highly significant (p≤0.01) decrease in body weight from 76.26±1.43 and 77.20±1.84 kg to 74.53±1.40 and 73.13±1.72 kg was observed in group E</w:t>
      </w:r>
      <w:r w:rsidRPr="00EB1C51">
        <w:rPr>
          <w:rFonts w:eastAsiaTheme="minorHAnsi"/>
          <w:sz w:val="22"/>
          <w:szCs w:val="22"/>
          <w:vertAlign w:val="subscript"/>
        </w:rPr>
        <w:t>1</w:t>
      </w:r>
      <w:r w:rsidRPr="00EB1C51">
        <w:rPr>
          <w:rFonts w:eastAsiaTheme="minorHAnsi"/>
          <w:sz w:val="22"/>
          <w:szCs w:val="22"/>
        </w:rPr>
        <w:t xml:space="preserve"> and E</w:t>
      </w:r>
      <w:r w:rsidRPr="00EB1C51">
        <w:rPr>
          <w:rFonts w:eastAsiaTheme="minorHAnsi"/>
          <w:sz w:val="22"/>
          <w:szCs w:val="22"/>
          <w:vertAlign w:val="subscript"/>
        </w:rPr>
        <w:t>2</w:t>
      </w:r>
      <w:r w:rsidRPr="00EB1C51">
        <w:rPr>
          <w:rFonts w:eastAsiaTheme="minorHAnsi"/>
          <w:sz w:val="22"/>
          <w:szCs w:val="22"/>
        </w:rPr>
        <w:t xml:space="preserve"> respectively and highly significant (p≤0.01) decrease in BMI from 26.19±0.55 and 26.89±0.81 kg/m2 to 25.95±0.61 and 25.47±0.63 kg/m2 in group E</w:t>
      </w:r>
      <w:r w:rsidRPr="00EB1C51">
        <w:rPr>
          <w:rFonts w:eastAsiaTheme="minorHAnsi"/>
          <w:sz w:val="22"/>
          <w:szCs w:val="22"/>
          <w:vertAlign w:val="subscript"/>
        </w:rPr>
        <w:t>1</w:t>
      </w:r>
      <w:r w:rsidRPr="00EB1C51">
        <w:rPr>
          <w:rFonts w:eastAsiaTheme="minorHAnsi"/>
          <w:sz w:val="22"/>
          <w:szCs w:val="22"/>
        </w:rPr>
        <w:t xml:space="preserve"> and E</w:t>
      </w:r>
      <w:r w:rsidRPr="00EB1C51">
        <w:rPr>
          <w:rFonts w:eastAsiaTheme="minorHAnsi"/>
          <w:sz w:val="22"/>
          <w:szCs w:val="22"/>
          <w:vertAlign w:val="subscript"/>
        </w:rPr>
        <w:t>2</w:t>
      </w:r>
      <w:r w:rsidRPr="00EB1C51">
        <w:rPr>
          <w:rFonts w:eastAsiaTheme="minorHAnsi"/>
          <w:sz w:val="22"/>
          <w:szCs w:val="22"/>
        </w:rPr>
        <w:t xml:space="preserve"> respectively. The total reduction of weight in E</w:t>
      </w:r>
      <w:r w:rsidRPr="00EB1C51">
        <w:rPr>
          <w:rFonts w:eastAsiaTheme="minorHAnsi"/>
          <w:sz w:val="22"/>
          <w:szCs w:val="22"/>
          <w:vertAlign w:val="subscript"/>
        </w:rPr>
        <w:t>1</w:t>
      </w:r>
      <w:r w:rsidRPr="00EB1C51">
        <w:rPr>
          <w:rFonts w:eastAsiaTheme="minorHAnsi"/>
          <w:sz w:val="22"/>
          <w:szCs w:val="22"/>
        </w:rPr>
        <w:t xml:space="preserve"> was 1.73 kg, 2.07 kg, 0.51 kg reduction was observed in group E</w:t>
      </w:r>
      <w:r w:rsidRPr="00EB1C51">
        <w:rPr>
          <w:rFonts w:eastAsiaTheme="minorHAnsi"/>
          <w:sz w:val="22"/>
          <w:szCs w:val="22"/>
          <w:vertAlign w:val="subscript"/>
        </w:rPr>
        <w:t>1</w:t>
      </w:r>
      <w:r w:rsidRPr="00EB1C51">
        <w:rPr>
          <w:rFonts w:eastAsiaTheme="minorHAnsi"/>
          <w:sz w:val="22"/>
          <w:szCs w:val="22"/>
        </w:rPr>
        <w:t>, E</w:t>
      </w:r>
      <w:r w:rsidRPr="00EB1C51">
        <w:rPr>
          <w:rFonts w:eastAsiaTheme="minorHAnsi"/>
          <w:sz w:val="22"/>
          <w:szCs w:val="22"/>
          <w:vertAlign w:val="subscript"/>
        </w:rPr>
        <w:t>2</w:t>
      </w:r>
      <w:r w:rsidRPr="00EB1C51">
        <w:rPr>
          <w:rFonts w:eastAsiaTheme="minorHAnsi"/>
          <w:sz w:val="22"/>
          <w:szCs w:val="22"/>
        </w:rPr>
        <w:t xml:space="preserve"> and C respectively. A non-significant increase in weight and BMI was observed in group C. Decreases in other anthropometric measurements were also observed in all the three groups though it was non-significant.</w:t>
      </w:r>
      <w:r>
        <w:rPr>
          <w:rFonts w:eastAsiaTheme="minorHAnsi"/>
          <w:sz w:val="22"/>
          <w:szCs w:val="22"/>
        </w:rPr>
        <w:t xml:space="preserve"> </w:t>
      </w:r>
      <w:r w:rsidRPr="00EB1C51">
        <w:rPr>
          <w:sz w:val="22"/>
          <w:szCs w:val="22"/>
        </w:rPr>
        <w:t xml:space="preserve"> The improvement was more in E</w:t>
      </w:r>
      <w:r w:rsidRPr="00EB1C51">
        <w:rPr>
          <w:sz w:val="22"/>
          <w:szCs w:val="22"/>
          <w:vertAlign w:val="subscript"/>
        </w:rPr>
        <w:t>2</w:t>
      </w:r>
      <w:r w:rsidRPr="00EB1C51">
        <w:rPr>
          <w:sz w:val="22"/>
          <w:szCs w:val="22"/>
        </w:rPr>
        <w:t xml:space="preserve"> group as compared to E</w:t>
      </w:r>
      <w:r w:rsidRPr="00EB1C51">
        <w:rPr>
          <w:sz w:val="22"/>
          <w:szCs w:val="22"/>
          <w:vertAlign w:val="subscript"/>
        </w:rPr>
        <w:t>1</w:t>
      </w:r>
      <w:r w:rsidRPr="00EB1C51">
        <w:rPr>
          <w:sz w:val="22"/>
          <w:szCs w:val="22"/>
        </w:rPr>
        <w:t xml:space="preserve">.subjects. Any added effect, therefore, is due to the consumption of fermented milk products. The </w:t>
      </w:r>
      <w:r>
        <w:rPr>
          <w:sz w:val="22"/>
          <w:szCs w:val="22"/>
        </w:rPr>
        <w:t xml:space="preserve">weight reducing </w:t>
      </w:r>
      <w:r w:rsidRPr="00EB1C51">
        <w:rPr>
          <w:sz w:val="22"/>
          <w:szCs w:val="22"/>
        </w:rPr>
        <w:t xml:space="preserve">effect of the </w:t>
      </w:r>
      <w:proofErr w:type="spellStart"/>
      <w:r w:rsidRPr="00EB1C51">
        <w:rPr>
          <w:sz w:val="22"/>
          <w:szCs w:val="22"/>
        </w:rPr>
        <w:t>probiotics</w:t>
      </w:r>
      <w:proofErr w:type="spellEnd"/>
      <w:r w:rsidRPr="00EB1C51">
        <w:rPr>
          <w:sz w:val="22"/>
          <w:szCs w:val="22"/>
        </w:rPr>
        <w:t xml:space="preserve"> has been attributed to the consumed </w:t>
      </w:r>
      <w:proofErr w:type="spellStart"/>
      <w:r w:rsidRPr="00EB1C51">
        <w:rPr>
          <w:sz w:val="22"/>
          <w:szCs w:val="22"/>
        </w:rPr>
        <w:t>probiotic</w:t>
      </w:r>
      <w:proofErr w:type="spellEnd"/>
      <w:r w:rsidRPr="00EB1C51">
        <w:rPr>
          <w:sz w:val="22"/>
          <w:szCs w:val="22"/>
        </w:rPr>
        <w:t xml:space="preserve"> yogurts. As </w:t>
      </w:r>
      <w:r>
        <w:rPr>
          <w:sz w:val="22"/>
          <w:szCs w:val="22"/>
        </w:rPr>
        <w:t xml:space="preserve">obesity </w:t>
      </w:r>
      <w:r w:rsidRPr="00EB1C51">
        <w:rPr>
          <w:sz w:val="22"/>
          <w:szCs w:val="22"/>
        </w:rPr>
        <w:t>is an important factor leading to Coronary heart disease, hence can be a panacea in counteracting the problems of Coronary Heart diseases.</w:t>
      </w:r>
    </w:p>
    <w:p w:rsidR="00AA6083" w:rsidRPr="00AA6083" w:rsidRDefault="00AA6083" w:rsidP="00AA6083">
      <w:pPr>
        <w:spacing w:before="61" w:line="344" w:lineRule="exact"/>
        <w:ind w:left="864" w:right="864"/>
        <w:jc w:val="both"/>
        <w:textAlignment w:val="baseline"/>
        <w:rPr>
          <w:rFonts w:eastAsia="Arial"/>
          <w:b/>
          <w:color w:val="000000"/>
          <w:sz w:val="22"/>
          <w:szCs w:val="22"/>
        </w:rPr>
      </w:pPr>
      <w:r w:rsidRPr="00AA6083">
        <w:rPr>
          <w:rFonts w:eastAsia="Arial"/>
          <w:b/>
          <w:color w:val="000000"/>
          <w:sz w:val="22"/>
          <w:szCs w:val="22"/>
        </w:rPr>
        <w:t>Professional Biography:-</w:t>
      </w:r>
    </w:p>
    <w:p w:rsidR="00AA6083" w:rsidRDefault="00AA6083" w:rsidP="00AA6083">
      <w:pPr>
        <w:spacing w:before="61" w:line="344" w:lineRule="exact"/>
        <w:ind w:right="864"/>
        <w:jc w:val="both"/>
        <w:textAlignment w:val="baseline"/>
        <w:rPr>
          <w:rFonts w:eastAsia="Arial"/>
          <w:color w:val="000000"/>
          <w:sz w:val="22"/>
          <w:szCs w:val="22"/>
        </w:rPr>
      </w:pPr>
      <w:r w:rsidRPr="00AA6083">
        <w:rPr>
          <w:rFonts w:eastAsia="Arial"/>
          <w:color w:val="000000"/>
          <w:sz w:val="22"/>
          <w:szCs w:val="22"/>
        </w:rPr>
        <w:t>Passionate professional with comprehensive experience in teaching and food and nutrition research proven through more than eight publications in peer reviewed journals of high impact factor. Expertise includes teaching, scientific writing and scientific reviewer.</w:t>
      </w:r>
    </w:p>
    <w:p w:rsidR="00AA6083" w:rsidRPr="00AA6083" w:rsidRDefault="00AA6083" w:rsidP="00AA6083">
      <w:pPr>
        <w:spacing w:before="61" w:line="344" w:lineRule="exact"/>
        <w:ind w:right="864"/>
        <w:jc w:val="both"/>
        <w:textAlignment w:val="baseline"/>
        <w:rPr>
          <w:rFonts w:eastAsia="Arial"/>
          <w:b/>
        </w:rPr>
      </w:pPr>
      <w:r w:rsidRPr="00AA6083">
        <w:rPr>
          <w:rFonts w:eastAsia="Arial"/>
          <w:b/>
        </w:rPr>
        <w:t>Awards of Excellence</w:t>
      </w:r>
    </w:p>
    <w:p w:rsidR="00AA6083" w:rsidRPr="00B92DB0" w:rsidRDefault="00AA6083" w:rsidP="00AA6083">
      <w:pPr>
        <w:numPr>
          <w:ilvl w:val="0"/>
          <w:numId w:val="1"/>
        </w:numPr>
        <w:tabs>
          <w:tab w:val="clear" w:pos="360"/>
          <w:tab w:val="left" w:pos="1584"/>
        </w:tabs>
        <w:spacing w:before="165" w:line="247" w:lineRule="exact"/>
        <w:ind w:left="1584" w:hanging="360"/>
        <w:textAlignment w:val="baseline"/>
        <w:rPr>
          <w:rFonts w:eastAsia="Arial"/>
          <w:color w:val="000000"/>
          <w:sz w:val="20"/>
        </w:rPr>
      </w:pPr>
      <w:r w:rsidRPr="00B92DB0">
        <w:rPr>
          <w:rFonts w:eastAsia="Arial"/>
          <w:color w:val="000000"/>
          <w:sz w:val="20"/>
        </w:rPr>
        <w:t xml:space="preserve">Qualified </w:t>
      </w:r>
      <w:r w:rsidRPr="00B92DB0">
        <w:rPr>
          <w:rFonts w:eastAsia="Arial"/>
          <w:b/>
          <w:color w:val="000000"/>
          <w:sz w:val="20"/>
        </w:rPr>
        <w:t xml:space="preserve">UGC-NET </w:t>
      </w:r>
      <w:r w:rsidRPr="00B92DB0">
        <w:rPr>
          <w:rFonts w:eastAsia="Arial"/>
          <w:color w:val="000000"/>
          <w:sz w:val="20"/>
        </w:rPr>
        <w:t xml:space="preserve">for eligibility for </w:t>
      </w:r>
      <w:proofErr w:type="spellStart"/>
      <w:r w:rsidRPr="00B92DB0">
        <w:rPr>
          <w:rFonts w:eastAsia="Arial"/>
          <w:b/>
          <w:color w:val="000000"/>
          <w:sz w:val="20"/>
        </w:rPr>
        <w:t>Lecturership</w:t>
      </w:r>
      <w:proofErr w:type="spellEnd"/>
      <w:r w:rsidRPr="00B92DB0">
        <w:rPr>
          <w:rFonts w:eastAsia="Arial"/>
          <w:b/>
          <w:color w:val="000000"/>
          <w:sz w:val="20"/>
        </w:rPr>
        <w:t xml:space="preserve"> </w:t>
      </w:r>
      <w:r w:rsidRPr="00B92DB0">
        <w:rPr>
          <w:rFonts w:eastAsia="Arial"/>
          <w:color w:val="000000"/>
          <w:sz w:val="20"/>
        </w:rPr>
        <w:t>held on 30 December 2007.</w:t>
      </w:r>
    </w:p>
    <w:p w:rsidR="00AA6083" w:rsidRPr="00B92DB0" w:rsidRDefault="00AA6083" w:rsidP="00AA6083">
      <w:pPr>
        <w:numPr>
          <w:ilvl w:val="0"/>
          <w:numId w:val="1"/>
        </w:numPr>
        <w:tabs>
          <w:tab w:val="clear" w:pos="360"/>
          <w:tab w:val="left" w:pos="1584"/>
        </w:tabs>
        <w:spacing w:before="76" w:line="231" w:lineRule="exact"/>
        <w:ind w:left="1584" w:right="864" w:hanging="360"/>
        <w:textAlignment w:val="baseline"/>
        <w:rPr>
          <w:rFonts w:eastAsia="Arial"/>
          <w:color w:val="000000"/>
          <w:sz w:val="20"/>
        </w:rPr>
      </w:pPr>
      <w:r w:rsidRPr="00B92DB0">
        <w:rPr>
          <w:rFonts w:eastAsia="Arial"/>
          <w:color w:val="000000"/>
          <w:sz w:val="20"/>
        </w:rPr>
        <w:lastRenderedPageBreak/>
        <w:t xml:space="preserve">Qualified </w:t>
      </w:r>
      <w:r w:rsidRPr="00B92DB0">
        <w:rPr>
          <w:rFonts w:eastAsia="Arial"/>
          <w:b/>
          <w:color w:val="000000"/>
          <w:sz w:val="20"/>
        </w:rPr>
        <w:t xml:space="preserve">UGC-NET </w:t>
      </w:r>
      <w:r w:rsidRPr="00B92DB0">
        <w:rPr>
          <w:rFonts w:eastAsia="Arial"/>
          <w:color w:val="000000"/>
          <w:sz w:val="20"/>
        </w:rPr>
        <w:t xml:space="preserve">for </w:t>
      </w:r>
      <w:r w:rsidRPr="00B92DB0">
        <w:rPr>
          <w:rFonts w:eastAsia="Arial"/>
          <w:b/>
          <w:color w:val="000000"/>
          <w:sz w:val="20"/>
        </w:rPr>
        <w:t xml:space="preserve">Junior Research Fellowship </w:t>
      </w:r>
      <w:r w:rsidRPr="00B92DB0">
        <w:rPr>
          <w:rFonts w:eastAsia="Arial"/>
          <w:color w:val="000000"/>
          <w:sz w:val="20"/>
        </w:rPr>
        <w:t>and eligibility for Lectureship held on June 2008.</w:t>
      </w:r>
    </w:p>
    <w:p w:rsidR="00AA6083" w:rsidRPr="00B92DB0" w:rsidRDefault="00AA6083" w:rsidP="00AA6083">
      <w:pPr>
        <w:numPr>
          <w:ilvl w:val="0"/>
          <w:numId w:val="1"/>
        </w:numPr>
        <w:tabs>
          <w:tab w:val="clear" w:pos="360"/>
          <w:tab w:val="left" w:pos="1584"/>
        </w:tabs>
        <w:spacing w:before="55" w:line="247" w:lineRule="exact"/>
        <w:ind w:left="1584" w:hanging="360"/>
        <w:textAlignment w:val="baseline"/>
        <w:rPr>
          <w:rFonts w:eastAsia="Arial"/>
          <w:b/>
          <w:color w:val="000000"/>
          <w:sz w:val="20"/>
        </w:rPr>
      </w:pPr>
      <w:r w:rsidRPr="00B92DB0">
        <w:rPr>
          <w:rFonts w:eastAsia="Arial"/>
          <w:b/>
          <w:color w:val="000000"/>
          <w:sz w:val="20"/>
        </w:rPr>
        <w:t xml:space="preserve">University topper </w:t>
      </w:r>
      <w:r w:rsidRPr="00B92DB0">
        <w:rPr>
          <w:rFonts w:eastAsia="Arial"/>
          <w:color w:val="000000"/>
          <w:sz w:val="20"/>
        </w:rPr>
        <w:t>in Ph.D. (Food and Nutrition) in the session 2008-2011.</w:t>
      </w:r>
    </w:p>
    <w:p w:rsidR="00AA6083" w:rsidRPr="00B92DB0" w:rsidRDefault="00AA6083" w:rsidP="00AA6083">
      <w:pPr>
        <w:numPr>
          <w:ilvl w:val="0"/>
          <w:numId w:val="1"/>
        </w:numPr>
        <w:tabs>
          <w:tab w:val="clear" w:pos="360"/>
          <w:tab w:val="left" w:pos="1584"/>
        </w:tabs>
        <w:spacing w:before="71" w:line="231" w:lineRule="exact"/>
        <w:ind w:left="1584" w:right="864" w:hanging="360"/>
        <w:textAlignment w:val="baseline"/>
        <w:rPr>
          <w:rFonts w:eastAsia="Arial"/>
          <w:b/>
          <w:color w:val="000000"/>
          <w:sz w:val="20"/>
        </w:rPr>
      </w:pPr>
      <w:r w:rsidRPr="00B92DB0">
        <w:rPr>
          <w:rFonts w:eastAsia="Arial"/>
          <w:b/>
          <w:color w:val="000000"/>
          <w:sz w:val="20"/>
        </w:rPr>
        <w:t xml:space="preserve">University Gold medalist </w:t>
      </w:r>
      <w:r w:rsidRPr="00B92DB0">
        <w:rPr>
          <w:rFonts w:eastAsia="Arial"/>
          <w:color w:val="000000"/>
          <w:sz w:val="20"/>
        </w:rPr>
        <w:t>in B.Sc. (Home Science) in the session 2003-04, 2004-05 and 2005</w:t>
      </w:r>
      <w:r w:rsidRPr="00B92DB0">
        <w:rPr>
          <w:rFonts w:eastAsia="Arial"/>
          <w:color w:val="000000"/>
          <w:sz w:val="20"/>
        </w:rPr>
        <w:softHyphen/>
      </w:r>
      <w:r>
        <w:rPr>
          <w:rFonts w:eastAsia="Arial"/>
          <w:color w:val="000000"/>
          <w:sz w:val="20"/>
        </w:rPr>
        <w:t>-</w:t>
      </w:r>
      <w:r w:rsidRPr="00B92DB0">
        <w:rPr>
          <w:rFonts w:eastAsia="Arial"/>
          <w:color w:val="000000"/>
          <w:sz w:val="20"/>
        </w:rPr>
        <w:t>2006.</w:t>
      </w:r>
    </w:p>
    <w:p w:rsidR="00AA6083" w:rsidRPr="00B92DB0" w:rsidRDefault="00AA6083" w:rsidP="00AA6083">
      <w:pPr>
        <w:tabs>
          <w:tab w:val="left" w:pos="360"/>
          <w:tab w:val="left" w:pos="1584"/>
        </w:tabs>
        <w:spacing w:before="45" w:line="248" w:lineRule="exact"/>
        <w:jc w:val="both"/>
        <w:textAlignment w:val="baseline"/>
        <w:rPr>
          <w:rFonts w:eastAsia="Arial"/>
          <w:color w:val="000000"/>
          <w:sz w:val="20"/>
        </w:rPr>
      </w:pPr>
    </w:p>
    <w:p w:rsidR="00AA6083" w:rsidRPr="00B92DB0" w:rsidRDefault="00AA6083" w:rsidP="00AA6083">
      <w:pPr>
        <w:textAlignment w:val="baseline"/>
        <w:rPr>
          <w:color w:val="000000"/>
        </w:rPr>
      </w:pPr>
    </w:p>
    <w:p w:rsidR="00AA6083" w:rsidRPr="00AA6083" w:rsidRDefault="00AA6083" w:rsidP="00AA6083">
      <w:pPr>
        <w:spacing w:before="61" w:line="344" w:lineRule="exact"/>
        <w:ind w:right="864"/>
        <w:jc w:val="both"/>
        <w:textAlignment w:val="baseline"/>
        <w:rPr>
          <w:rFonts w:eastAsia="Arial"/>
          <w:color w:val="000000"/>
          <w:sz w:val="22"/>
          <w:szCs w:val="22"/>
        </w:rPr>
      </w:pPr>
    </w:p>
    <w:p w:rsidR="00AA6083" w:rsidRPr="00AA6083" w:rsidRDefault="00AA6083" w:rsidP="00AA6083">
      <w:pPr>
        <w:jc w:val="both"/>
        <w:rPr>
          <w:sz w:val="22"/>
          <w:szCs w:val="22"/>
        </w:rPr>
      </w:pPr>
    </w:p>
    <w:p w:rsidR="00AA6083" w:rsidRDefault="00AA6083" w:rsidP="00AA6083">
      <w:pPr>
        <w:spacing w:line="360" w:lineRule="auto"/>
        <w:ind w:firstLine="720"/>
        <w:jc w:val="both"/>
        <w:rPr>
          <w:sz w:val="22"/>
          <w:szCs w:val="22"/>
        </w:rPr>
      </w:pPr>
    </w:p>
    <w:p w:rsidR="00A21BFB" w:rsidRDefault="00A21BFB" w:rsidP="00AA6083">
      <w:pPr>
        <w:jc w:val="both"/>
        <w:rPr>
          <w:sz w:val="22"/>
          <w:szCs w:val="22"/>
        </w:rPr>
      </w:pPr>
    </w:p>
    <w:p w:rsidR="0032718C" w:rsidRDefault="0032718C" w:rsidP="00AA6083">
      <w:pPr>
        <w:jc w:val="both"/>
      </w:pPr>
    </w:p>
    <w:sectPr w:rsidR="0032718C" w:rsidSect="0032718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87001C9"/>
    <w:multiLevelType w:val="multilevel"/>
    <w:tmpl w:val="45BE0436"/>
    <w:lvl w:ilvl="0">
      <w:numFmt w:val="bullet"/>
      <w:lvlText w:val="·"/>
      <w:lvlJc w:val="left"/>
      <w:pPr>
        <w:tabs>
          <w:tab w:val="left" w:pos="360"/>
        </w:tabs>
      </w:pPr>
      <w:rPr>
        <w:rFonts w:ascii="Symbol" w:eastAsia="Symbol" w:hAnsi="Symbol"/>
        <w:strike w:val="0"/>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20"/>
  <w:characterSpacingControl w:val="doNotCompress"/>
  <w:compat/>
  <w:rsids>
    <w:rsidRoot w:val="00A21BFB"/>
    <w:rsid w:val="0032718C"/>
    <w:rsid w:val="00A21BFB"/>
    <w:rsid w:val="00A250C4"/>
    <w:rsid w:val="00AA608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1BF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6083"/>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433</Words>
  <Characters>2471</Characters>
  <Application>Microsoft Office Word</Application>
  <DocSecurity>0</DocSecurity>
  <Lines>20</Lines>
  <Paragraphs>5</Paragraphs>
  <ScaleCrop>false</ScaleCrop>
  <Company/>
  <LinksUpToDate>false</LinksUpToDate>
  <CharactersWithSpaces>2899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2</cp:revision>
  <dcterms:created xsi:type="dcterms:W3CDTF">2017-06-27T05:07:00Z</dcterms:created>
  <dcterms:modified xsi:type="dcterms:W3CDTF">2018-02-19T15:54:00Z</dcterms:modified>
</cp:coreProperties>
</file>