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3D0" w:rsidRDefault="000908F9" w:rsidP="000908F9">
      <w:pPr>
        <w:jc w:val="center"/>
      </w:pPr>
      <w:r>
        <w:t>Michael E. Conti PhD, CRNA</w:t>
      </w:r>
    </w:p>
    <w:p w:rsidR="000908F9" w:rsidRDefault="000908F9" w:rsidP="000908F9"/>
    <w:p w:rsidR="000908F9" w:rsidRDefault="000908F9" w:rsidP="000908F9">
      <w:r w:rsidRPr="000908F9">
        <w:rPr>
          <w:u w:val="single"/>
        </w:rPr>
        <w:t>Abstract Title</w:t>
      </w:r>
      <w:r>
        <w:t>: What is the Efficacy of Near Infrared Spectroscopy (NIRS) in the Pediatric Trauma Patient: A Review of the Literature</w:t>
      </w:r>
    </w:p>
    <w:p w:rsidR="000908F9" w:rsidRDefault="000908F9" w:rsidP="000908F9"/>
    <w:p w:rsidR="000908F9" w:rsidRDefault="000908F9" w:rsidP="000908F9">
      <w:r w:rsidRPr="000908F9">
        <w:rPr>
          <w:u w:val="single"/>
        </w:rPr>
        <w:t>Background</w:t>
      </w:r>
      <w:r>
        <w:t>: Multi-system trauma patients are susceptible to end-organ failure and cerebral hypoperfusion. Near infrared spectroscopy (NIRS) may be a useful diagnostic tool to detect alterations in end-organ perfusion and cerebral perfusion.</w:t>
      </w:r>
    </w:p>
    <w:p w:rsidR="000908F9" w:rsidRDefault="000908F9" w:rsidP="000908F9">
      <w:r w:rsidRPr="000908F9">
        <w:rPr>
          <w:u w:val="single"/>
        </w:rPr>
        <w:t>Method</w:t>
      </w:r>
      <w:r>
        <w:t>s: Review of the current literature</w:t>
      </w:r>
    </w:p>
    <w:p w:rsidR="000908F9" w:rsidRDefault="000908F9" w:rsidP="000908F9">
      <w:r w:rsidRPr="000908F9">
        <w:rPr>
          <w:u w:val="single"/>
        </w:rPr>
        <w:t>Potential findings</w:t>
      </w:r>
      <w:r>
        <w:t>: NIRS provides the best indicator of cerebral and end-organ perfusion</w:t>
      </w:r>
    </w:p>
    <w:p w:rsidR="000908F9" w:rsidRDefault="000908F9" w:rsidP="000908F9">
      <w:r>
        <w:t>Potential Implications for Practice: NIRS monitoring should be utilized in all pediatric trauma patients to optimize cerebral and end-organ perfusion in the pediatric trauma patient.</w:t>
      </w:r>
    </w:p>
    <w:p w:rsidR="000908F9" w:rsidRDefault="000908F9" w:rsidP="000908F9">
      <w:r>
        <w:t xml:space="preserve">References: </w:t>
      </w:r>
    </w:p>
    <w:p w:rsidR="000908F9" w:rsidRDefault="000908F9" w:rsidP="000908F9">
      <w:r>
        <w:t xml:space="preserve">Weber, F. and </w:t>
      </w:r>
      <w:proofErr w:type="spellStart"/>
      <w:r>
        <w:t>Scoones</w:t>
      </w:r>
      <w:proofErr w:type="spellEnd"/>
      <w:r>
        <w:t>, G.F. (2018) A practical approach to cerebral near-infrared spectroscopy (NIRS) directed hemodynamic management in noncardiac pediatric anesthesia. Pediatric Anesthesia</w:t>
      </w:r>
    </w:p>
    <w:p w:rsidR="000908F9" w:rsidRDefault="000908F9" w:rsidP="000908F9">
      <w:r>
        <w:t>Ashby, D.W.</w:t>
      </w:r>
      <w:r w:rsidR="00926DEC">
        <w:t xml:space="preserve">, Meyer, M.T., </w:t>
      </w:r>
      <w:proofErr w:type="spellStart"/>
      <w:r w:rsidR="00926DEC">
        <w:t>Gourlay</w:t>
      </w:r>
      <w:proofErr w:type="spellEnd"/>
      <w:r w:rsidR="00926DEC">
        <w:t xml:space="preserve">, D.M., Balakrishnan, B., and </w:t>
      </w:r>
      <w:proofErr w:type="spellStart"/>
      <w:r w:rsidR="00926DEC">
        <w:t>Drendel</w:t>
      </w:r>
      <w:proofErr w:type="spellEnd"/>
      <w:r w:rsidR="00926DEC">
        <w:t xml:space="preserve">, A.L. (2020). Utilizing near-infrared </w:t>
      </w:r>
      <w:proofErr w:type="spellStart"/>
      <w:r w:rsidR="00926DEC">
        <w:t>spectrospcopy</w:t>
      </w:r>
      <w:proofErr w:type="spellEnd"/>
      <w:r w:rsidR="00926DEC">
        <w:t xml:space="preserve"> (NIRS) to identify pediatric trauma patients needing lifesaving interventions (LSIs): A retrospective study. Pediatric Emergency Care</w:t>
      </w:r>
      <w:bookmarkStart w:id="0" w:name="_GoBack"/>
      <w:bookmarkEnd w:id="0"/>
    </w:p>
    <w:p w:rsidR="000908F9" w:rsidRDefault="000908F9" w:rsidP="000908F9"/>
    <w:p w:rsidR="000908F9" w:rsidRDefault="000908F9" w:rsidP="000908F9"/>
    <w:sectPr w:rsidR="00090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F9"/>
    <w:rsid w:val="000908F9"/>
    <w:rsid w:val="001F53D0"/>
    <w:rsid w:val="0092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B8DB"/>
  <w15:chartTrackingRefBased/>
  <w15:docId w15:val="{FFD53E66-F90D-456D-A9D1-2176B5F8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conti</dc:creator>
  <cp:keywords/>
  <dc:description/>
  <cp:lastModifiedBy>Michael conti</cp:lastModifiedBy>
  <cp:revision>1</cp:revision>
  <dcterms:created xsi:type="dcterms:W3CDTF">2021-10-08T23:42:00Z</dcterms:created>
  <dcterms:modified xsi:type="dcterms:W3CDTF">2021-10-08T23:56:00Z</dcterms:modified>
</cp:coreProperties>
</file>