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41BA" w:rsidRDefault="001441BA" w:rsidP="001441BA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Anti-β</w:t>
      </w: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vertAlign w:val="subscript"/>
        </w:rPr>
        <w:t>2</w:t>
      </w: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-Glycoprotein I Autoantibody Expression as a Potential Biomarker for Strokes in Patients with Anti-Phospholipid Syndrome</w:t>
      </w:r>
    </w:p>
    <w:p w:rsidR="001441BA" w:rsidRDefault="001441BA" w:rsidP="001441BA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  <w:t xml:space="preserve">Husham Bayazed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&amp; </w:t>
      </w:r>
      <w:hyperlink r:id="rId6" w:history="1">
        <w:proofErr w:type="spellStart"/>
        <w:r>
          <w:rPr>
            <w:rStyle w:val="Hyperlink"/>
            <w:rFonts w:ascii="Times New Roman" w:eastAsia="Times New Roman" w:hAnsi="Times New Roman" w:cs="Times New Roman"/>
            <w:color w:val="0000FF"/>
            <w:sz w:val="24"/>
            <w:szCs w:val="24"/>
          </w:rPr>
          <w:t>Zainalabideen</w:t>
        </w:r>
        <w:proofErr w:type="spellEnd"/>
        <w:r>
          <w:rPr>
            <w:rStyle w:val="Hyperlink"/>
            <w:rFonts w:ascii="Times New Roman" w:eastAsia="Times New Roman" w:hAnsi="Times New Roman" w:cs="Times New Roman"/>
            <w:color w:val="0000FF"/>
            <w:sz w:val="24"/>
            <w:szCs w:val="24"/>
          </w:rPr>
          <w:t xml:space="preserve"> A. Abdullah</w:t>
        </w:r>
      </w:hyperlink>
    </w:p>
    <w:p w:rsidR="001441BA" w:rsidRDefault="001441BA" w:rsidP="001441BA">
      <w:pPr>
        <w:pStyle w:val="BodyText"/>
        <w:rPr>
          <w:rFonts w:ascii="Arial"/>
          <w:sz w:val="20"/>
        </w:rPr>
      </w:pPr>
    </w:p>
    <w:p w:rsidR="001441BA" w:rsidRDefault="001441BA" w:rsidP="001441BA">
      <w:pPr>
        <w:pStyle w:val="BodyText"/>
        <w:spacing w:before="3"/>
        <w:rPr>
          <w:rFonts w:ascii="Arial"/>
          <w:sz w:val="21"/>
        </w:rPr>
      </w:pPr>
    </w:p>
    <w:p w:rsidR="001441BA" w:rsidRDefault="001441BA" w:rsidP="001441BA">
      <w:pPr>
        <w:widowControl/>
        <w:rPr>
          <w:rFonts w:ascii="Arial"/>
          <w:sz w:val="21"/>
        </w:rPr>
        <w:sectPr w:rsidR="001441BA">
          <w:pgSz w:w="11910" w:h="16840"/>
          <w:pgMar w:top="1740" w:right="600" w:bottom="840" w:left="620" w:header="541" w:footer="642" w:gutter="0"/>
          <w:cols w:space="720"/>
        </w:sectPr>
      </w:pPr>
    </w:p>
    <w:p w:rsidR="001441BA" w:rsidRDefault="001441BA" w:rsidP="001441BA">
      <w:pPr>
        <w:pStyle w:val="Heading3"/>
        <w:spacing w:before="147"/>
        <w:jc w:val="both"/>
      </w:pPr>
      <w:r>
        <w:rPr>
          <w:color w:val="BF5A14"/>
        </w:rPr>
        <w:lastRenderedPageBreak/>
        <w:t>Abstract (300 word limit)</w:t>
      </w:r>
    </w:p>
    <w:p w:rsidR="001441BA" w:rsidRDefault="001441BA" w:rsidP="001441BA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Objective: Anti-phospholipid syndrome (APS) is an autoimmune disease. Cerebral ischemia associated with APS occurs at a younger age than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typical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atherothrombotic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cerebrovascular disease, is often recurrent, and is associated with high positive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IgG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anti-phospholipid (GPL) unit levels. </w:t>
      </w:r>
    </w:p>
    <w:p w:rsidR="001441BA" w:rsidRDefault="001441BA" w:rsidP="001441BA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Methods &amp; Results: This study sought to determine the frequency rates of anti-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cardiolipin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aCL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) dependent on the presence of β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>-GPI, anti-β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>-glycoprotein I (aβ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-GPI), and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anti-phosphatidyl serine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noProof/>
          <w:sz w:val="24"/>
          <w:szCs w:val="24"/>
        </w:rPr>
        <w:t>aPS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IgG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autoantibodies among stroke patients, and thus demonstrate the importance of testing for aβ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-GPI autoantibodies. For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these study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, stroke patients and control subjects recruited from Mosul, Erbil, and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Dohuk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provinces in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Northeren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Iraq were evaluated. All cases were under 50 years-of-age and had no recognizable risk factors. </w:t>
      </w:r>
    </w:p>
    <w:p w:rsidR="001441BA" w:rsidRDefault="001441BA" w:rsidP="001441BA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Using ELISA to evaluate the presence of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IgG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isotype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of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aCL</w:t>
      </w:r>
      <w:r>
        <w:rPr>
          <w:rFonts w:ascii="Times New Roman" w:eastAsia="Times New Roman" w:hAnsi="Times New Roman" w:cs="Times New Roman"/>
          <w:sz w:val="24"/>
          <w:szCs w:val="24"/>
        </w:rPr>
        <w:t>, aβ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-GPI, and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aPS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autoantibodies in their blood, the results indicated that the frequency of aβ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-GPI was 14/50 (28%),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aCL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was 11/50 (22%), and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aPS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was 9/50 (18%) among stroke patients. In contrast,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aCL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was detected in 2/30 (6.7%) of control subjects; each of the other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anti-phospholipid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antibodies (APLA) was never observed. Of all the aβ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>-GPI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>+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cases, the incidence of stroke patients having the combined profile of aβ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-GPI +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aCL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was 11/14 (78.6%) and of aβ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-GPI +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aPS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was 9/14 (64.3%).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Only 2/14 (14.3%) of these aβ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>-GPI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>+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patients also expressed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aCL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in the absence of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aPS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The frequency of patients expressing all three markers was only 9/14 (64.3 %). In none of the APS/stroke patients were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aCL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or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aPS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expressed in the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absence of the aβ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>-GPI. Conversely, aβ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-GPI as a sole marker was seen in 3/14 (21.4%) of these patients (i.e., in absence of either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other marker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). </w:t>
      </w:r>
    </w:p>
    <w:p w:rsidR="001441BA" w:rsidRDefault="001441BA" w:rsidP="001441BA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Conclusion: It can be concluded from these studies that the among the three major forms of APLA examined, the presence of aβ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-GPI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IgG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autoantibodies appeared to correlate best with stroke in patients who were concurrently suffering APS.</w:t>
      </w:r>
    </w:p>
    <w:p w:rsidR="001441BA" w:rsidRDefault="001441BA" w:rsidP="001441BA"/>
    <w:p w:rsidR="001441BA" w:rsidRDefault="001441BA" w:rsidP="001441BA">
      <w:pPr>
        <w:spacing w:line="204" w:lineRule="exact"/>
        <w:rPr>
          <w:rFonts w:ascii="Arial"/>
          <w:b/>
          <w:color w:val="BF5A14"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:rsidR="001441BA" w:rsidRDefault="001441BA" w:rsidP="001441BA">
      <w:pPr>
        <w:widowControl/>
        <w:numPr>
          <w:ilvl w:val="0"/>
          <w:numId w:val="1"/>
        </w:numPr>
        <w:ind w:left="-360" w:right="360" w:firstLine="0"/>
        <w:jc w:val="lowKashida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1- </w:t>
      </w:r>
      <w:proofErr w:type="spellStart"/>
      <w:r>
        <w:rPr>
          <w:rFonts w:cs="Times New Roman"/>
          <w:sz w:val="24"/>
          <w:szCs w:val="24"/>
        </w:rPr>
        <w:t>Antiphosphatidyl</w:t>
      </w:r>
      <w:proofErr w:type="spellEnd"/>
      <w:r>
        <w:rPr>
          <w:rFonts w:cs="Times New Roman"/>
          <w:sz w:val="24"/>
          <w:szCs w:val="24"/>
        </w:rPr>
        <w:t xml:space="preserve"> Serine Autoantibodies and Premature Coronary Events. </w:t>
      </w:r>
      <w:r>
        <w:rPr>
          <w:rFonts w:cs="Times New Roman"/>
          <w:b/>
          <w:bCs/>
          <w:sz w:val="24"/>
          <w:szCs w:val="24"/>
        </w:rPr>
        <w:t xml:space="preserve">Sultan </w:t>
      </w:r>
      <w:proofErr w:type="spellStart"/>
      <w:r>
        <w:rPr>
          <w:rFonts w:cs="Times New Roman"/>
          <w:b/>
          <w:bCs/>
          <w:sz w:val="24"/>
          <w:szCs w:val="24"/>
        </w:rPr>
        <w:t>Qaboos</w:t>
      </w:r>
      <w:proofErr w:type="spellEnd"/>
      <w:r>
        <w:rPr>
          <w:rFonts w:cs="Times New Roman"/>
          <w:b/>
          <w:bCs/>
          <w:sz w:val="24"/>
          <w:szCs w:val="24"/>
        </w:rPr>
        <w:t xml:space="preserve"> University Medical Journal</w:t>
      </w:r>
      <w:r>
        <w:rPr>
          <w:rFonts w:cs="Times New Roman"/>
          <w:sz w:val="24"/>
          <w:szCs w:val="24"/>
        </w:rPr>
        <w:t xml:space="preserve"> 2007; 7(3): 41-46.</w:t>
      </w:r>
    </w:p>
    <w:p w:rsidR="001441BA" w:rsidRDefault="001441BA" w:rsidP="001441BA">
      <w:pPr>
        <w:pStyle w:val="a"/>
        <w:rPr>
          <w:rFonts w:cs="Times New Roman"/>
          <w:sz w:val="24"/>
          <w:szCs w:val="24"/>
          <w:lang w:bidi="ar-IQ"/>
        </w:rPr>
      </w:pPr>
    </w:p>
    <w:p w:rsidR="001441BA" w:rsidRDefault="001441BA" w:rsidP="001441BA">
      <w:pPr>
        <w:widowControl/>
        <w:numPr>
          <w:ilvl w:val="0"/>
          <w:numId w:val="1"/>
        </w:numPr>
        <w:ind w:left="-360" w:right="360" w:firstLine="0"/>
        <w:jc w:val="lowKashida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2- The Role of </w:t>
      </w:r>
      <w:proofErr w:type="spellStart"/>
      <w:r>
        <w:rPr>
          <w:rFonts w:cs="Times New Roman"/>
          <w:sz w:val="24"/>
          <w:szCs w:val="24"/>
        </w:rPr>
        <w:t>Antiphospholipid</w:t>
      </w:r>
      <w:proofErr w:type="spellEnd"/>
      <w:r>
        <w:rPr>
          <w:rFonts w:cs="Times New Roman"/>
          <w:sz w:val="24"/>
          <w:szCs w:val="24"/>
        </w:rPr>
        <w:t xml:space="preserve"> Autoantibodies Syndrome in Cerebrovascular Diseases. </w:t>
      </w:r>
      <w:r>
        <w:rPr>
          <w:rFonts w:cs="Times New Roman"/>
          <w:b/>
          <w:bCs/>
          <w:sz w:val="24"/>
          <w:szCs w:val="24"/>
        </w:rPr>
        <w:t>Qatar Medical Journal</w:t>
      </w:r>
      <w:r>
        <w:rPr>
          <w:rFonts w:cs="Times New Roman"/>
          <w:sz w:val="24"/>
          <w:szCs w:val="24"/>
        </w:rPr>
        <w:t xml:space="preserve"> 2007; 16(2): 41-46.</w:t>
      </w:r>
    </w:p>
    <w:p w:rsidR="001441BA" w:rsidRDefault="001441BA" w:rsidP="001441BA">
      <w:pPr>
        <w:pStyle w:val="a"/>
        <w:rPr>
          <w:rFonts w:cs="Times New Roman"/>
          <w:sz w:val="24"/>
          <w:szCs w:val="24"/>
          <w:lang w:bidi="ar-IQ"/>
        </w:rPr>
      </w:pPr>
    </w:p>
    <w:p w:rsidR="001441BA" w:rsidRDefault="001441BA" w:rsidP="001441BA">
      <w:pPr>
        <w:widowControl/>
        <w:numPr>
          <w:ilvl w:val="0"/>
          <w:numId w:val="1"/>
        </w:numPr>
        <w:ind w:left="-360" w:right="360" w:firstLine="0"/>
        <w:jc w:val="lowKashida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3- AntiB2 Glycoprotein Autoantibodies Expression as a Potential Biomarker of Stroke in </w:t>
      </w:r>
      <w:proofErr w:type="spellStart"/>
      <w:r>
        <w:rPr>
          <w:rFonts w:cs="Times New Roman"/>
          <w:sz w:val="24"/>
          <w:szCs w:val="24"/>
        </w:rPr>
        <w:t>Antiphosphlipid</w:t>
      </w:r>
      <w:proofErr w:type="spellEnd"/>
      <w:r>
        <w:rPr>
          <w:rFonts w:cs="Times New Roman"/>
          <w:sz w:val="24"/>
          <w:szCs w:val="24"/>
        </w:rPr>
        <w:t xml:space="preserve"> Syndrome. </w:t>
      </w:r>
      <w:r>
        <w:rPr>
          <w:rFonts w:cs="Times New Roman"/>
          <w:b/>
          <w:bCs/>
          <w:sz w:val="24"/>
          <w:szCs w:val="24"/>
        </w:rPr>
        <w:t xml:space="preserve">Journal of </w:t>
      </w:r>
      <w:proofErr w:type="spellStart"/>
      <w:r>
        <w:rPr>
          <w:rFonts w:cs="Times New Roman"/>
          <w:b/>
          <w:bCs/>
          <w:sz w:val="24"/>
          <w:szCs w:val="24"/>
        </w:rPr>
        <w:t>Immunotoxicology</w:t>
      </w:r>
      <w:proofErr w:type="spellEnd"/>
      <w:r>
        <w:rPr>
          <w:rFonts w:cs="Times New Roman"/>
          <w:b/>
          <w:bCs/>
          <w:sz w:val="24"/>
          <w:szCs w:val="24"/>
        </w:rPr>
        <w:t xml:space="preserve"> (USA).</w:t>
      </w:r>
      <w:r>
        <w:rPr>
          <w:rFonts w:cs="Times New Roman"/>
          <w:sz w:val="24"/>
          <w:szCs w:val="24"/>
        </w:rPr>
        <w:t xml:space="preserve"> 2008; 5: 93-98.</w:t>
      </w:r>
    </w:p>
    <w:p w:rsidR="001441BA" w:rsidRDefault="001441BA" w:rsidP="001441BA">
      <w:pPr>
        <w:pStyle w:val="ListParagraph"/>
        <w:rPr>
          <w:rFonts w:cs="Times New Roman"/>
          <w:sz w:val="24"/>
          <w:szCs w:val="24"/>
        </w:rPr>
      </w:pPr>
    </w:p>
    <w:p w:rsidR="001441BA" w:rsidRDefault="001441BA" w:rsidP="001441BA">
      <w:pPr>
        <w:widowControl/>
        <w:numPr>
          <w:ilvl w:val="0"/>
          <w:numId w:val="1"/>
        </w:numPr>
        <w:ind w:left="-360" w:right="360" w:firstLine="0"/>
        <w:jc w:val="lowKashida"/>
        <w:rPr>
          <w:rFonts w:cs="Times New Roman"/>
          <w:sz w:val="24"/>
          <w:szCs w:val="24"/>
        </w:rPr>
      </w:pPr>
      <w:r>
        <w:rPr>
          <w:sz w:val="24"/>
          <w:szCs w:val="24"/>
        </w:rPr>
        <w:t>4- Concentration levels of IL-10 and TNF</w:t>
      </w:r>
      <w:r>
        <w:rPr>
          <w:rFonts w:ascii="Arial" w:hAnsi="Arial" w:cs="Arial"/>
          <w:i/>
          <w:iCs/>
          <w:sz w:val="24"/>
          <w:szCs w:val="24"/>
        </w:rPr>
        <w:t>α</w:t>
      </w:r>
      <w:r>
        <w:rPr>
          <w:sz w:val="24"/>
          <w:szCs w:val="24"/>
        </w:rPr>
        <w:t xml:space="preserve"> cytokines in patients with human papilloma virus (HPV) DNA</w:t>
      </w:r>
      <w:r>
        <w:rPr>
          <w:sz w:val="24"/>
          <w:szCs w:val="24"/>
          <w:vertAlign w:val="superscript"/>
        </w:rPr>
        <w:t>+</w:t>
      </w:r>
      <w:r>
        <w:rPr>
          <w:sz w:val="24"/>
          <w:szCs w:val="24"/>
        </w:rPr>
        <w:t xml:space="preserve"> and DNA</w:t>
      </w:r>
      <w:r>
        <w:rPr>
          <w:rFonts w:ascii="Arial" w:hAnsi="Arial" w:cs="Arial"/>
          <w:sz w:val="24"/>
          <w:szCs w:val="24"/>
          <w:vertAlign w:val="superscript"/>
        </w:rPr>
        <w:t>−</w:t>
      </w:r>
      <w:r>
        <w:rPr>
          <w:sz w:val="24"/>
          <w:szCs w:val="24"/>
        </w:rPr>
        <w:t xml:space="preserve"> cervical lesions. </w:t>
      </w:r>
      <w:r>
        <w:rPr>
          <w:rFonts w:cs="Times New Roman"/>
          <w:b/>
          <w:bCs/>
          <w:sz w:val="24"/>
          <w:szCs w:val="24"/>
        </w:rPr>
        <w:t xml:space="preserve">Journal of </w:t>
      </w:r>
      <w:proofErr w:type="spellStart"/>
      <w:r>
        <w:rPr>
          <w:rFonts w:cs="Times New Roman"/>
          <w:b/>
          <w:bCs/>
          <w:sz w:val="24"/>
          <w:szCs w:val="24"/>
        </w:rPr>
        <w:t>Immunotoxicology</w:t>
      </w:r>
      <w:proofErr w:type="spellEnd"/>
      <w:r>
        <w:rPr>
          <w:rFonts w:cs="Times New Roman"/>
          <w:b/>
          <w:bCs/>
          <w:sz w:val="24"/>
          <w:szCs w:val="24"/>
        </w:rPr>
        <w:t xml:space="preserve"> (USA).</w:t>
      </w:r>
      <w:r>
        <w:rPr>
          <w:rFonts w:cs="Times New Roman"/>
          <w:sz w:val="24"/>
          <w:szCs w:val="24"/>
        </w:rPr>
        <w:t xml:space="preserve"> 2012; 9: 168-172.</w:t>
      </w:r>
    </w:p>
    <w:p w:rsidR="001441BA" w:rsidRDefault="001441BA" w:rsidP="001441BA">
      <w:pPr>
        <w:pStyle w:val="ListParagraph"/>
        <w:rPr>
          <w:rFonts w:cs="Times New Roman"/>
          <w:sz w:val="24"/>
          <w:szCs w:val="24"/>
        </w:rPr>
      </w:pPr>
    </w:p>
    <w:p w:rsidR="001441BA" w:rsidRDefault="001441BA" w:rsidP="001441BA">
      <w:pPr>
        <w:pStyle w:val="ListParagraph"/>
        <w:widowControl/>
        <w:numPr>
          <w:ilvl w:val="0"/>
          <w:numId w:val="1"/>
        </w:numPr>
        <w:spacing w:before="0" w:line="240" w:lineRule="auto"/>
        <w:ind w:right="360"/>
        <w:jc w:val="lowKashida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5- Detection of human papillomavirus DNA in patients with different cervical lesions in Kurdistan Region, Iraq.</w:t>
      </w:r>
      <w:r>
        <w:rPr>
          <w:rFonts w:cs="Times New Roman"/>
          <w:b/>
          <w:bCs/>
          <w:sz w:val="24"/>
          <w:szCs w:val="24"/>
        </w:rPr>
        <w:t xml:space="preserve"> European Journal of Cancer</w:t>
      </w:r>
      <w:r>
        <w:rPr>
          <w:rFonts w:cs="Times New Roman"/>
          <w:sz w:val="24"/>
          <w:szCs w:val="24"/>
        </w:rPr>
        <w:t xml:space="preserve">, 48: 4s -5s 2014. </w:t>
      </w:r>
    </w:p>
    <w:p w:rsidR="001441BA" w:rsidRDefault="001441BA" w:rsidP="001441BA">
      <w:pPr>
        <w:tabs>
          <w:tab w:val="left" w:pos="384"/>
        </w:tabs>
        <w:ind w:right="117"/>
      </w:pPr>
    </w:p>
    <w:p w:rsidR="001441BA" w:rsidRDefault="001441BA" w:rsidP="001441BA">
      <w:pPr>
        <w:spacing w:line="200" w:lineRule="exact"/>
        <w:jc w:val="both"/>
        <w:rPr>
          <w:rFonts w:ascii="Calibri" w:hAnsi="Calibri"/>
        </w:rPr>
      </w:pPr>
      <w:r>
        <w:rPr>
          <w:rFonts w:ascii="Calibri" w:hAnsi="Calibri"/>
        </w:rPr>
        <w:t xml:space="preserve">   </w:t>
      </w:r>
    </w:p>
    <w:p w:rsidR="001441BA" w:rsidRDefault="001441BA" w:rsidP="001441BA">
      <w:pPr>
        <w:widowControl/>
        <w:rPr>
          <w:rFonts w:ascii="Calibri" w:hAnsi="Calibri"/>
        </w:rPr>
        <w:sectPr w:rsidR="001441BA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1441BA" w:rsidRDefault="001441BA" w:rsidP="001441BA">
      <w:pPr>
        <w:pStyle w:val="BodyText"/>
        <w:rPr>
          <w:rFonts w:ascii="Calibri"/>
          <w:sz w:val="20"/>
        </w:rPr>
      </w:pPr>
      <w:r>
        <w:rPr>
          <w:rFonts w:ascii="Calibri"/>
          <w:sz w:val="20"/>
        </w:rPr>
        <w:lastRenderedPageBreak/>
        <w:t xml:space="preserve">               </w:t>
      </w:r>
    </w:p>
    <w:p w:rsidR="001441BA" w:rsidRDefault="001441BA" w:rsidP="001441BA">
      <w:pPr>
        <w:pStyle w:val="BodyText"/>
        <w:rPr>
          <w:rFonts w:ascii="Calibri"/>
          <w:sz w:val="20"/>
        </w:rPr>
      </w:pPr>
    </w:p>
    <w:p w:rsidR="001441BA" w:rsidRDefault="001441BA" w:rsidP="001441BA">
      <w:pPr>
        <w:pStyle w:val="BodyText"/>
        <w:rPr>
          <w:rFonts w:ascii="Calibri"/>
          <w:sz w:val="20"/>
        </w:rPr>
      </w:pPr>
    </w:p>
    <w:p w:rsidR="001441BA" w:rsidRDefault="001441BA" w:rsidP="001441BA">
      <w:pPr>
        <w:pStyle w:val="BodyText"/>
        <w:rPr>
          <w:rFonts w:ascii="Calibri"/>
          <w:sz w:val="20"/>
        </w:rPr>
      </w:pPr>
    </w:p>
    <w:p w:rsidR="001441BA" w:rsidRDefault="001441BA" w:rsidP="001441BA">
      <w:pPr>
        <w:pStyle w:val="BodyText"/>
        <w:rPr>
          <w:rFonts w:ascii="Calibri"/>
          <w:sz w:val="20"/>
        </w:rPr>
      </w:pPr>
    </w:p>
    <w:p w:rsidR="001441BA" w:rsidRDefault="001441BA" w:rsidP="001441BA">
      <w:pPr>
        <w:pStyle w:val="BodyText"/>
        <w:rPr>
          <w:rFonts w:ascii="Calibri"/>
          <w:b/>
          <w:sz w:val="20"/>
        </w:rPr>
      </w:pPr>
      <w:r>
        <w:rPr>
          <w:rFonts w:ascii="Calibri"/>
          <w:sz w:val="20"/>
        </w:rPr>
        <w:lastRenderedPageBreak/>
        <w:t xml:space="preserve">  </w:t>
      </w:r>
      <w:r>
        <w:rPr>
          <w:rFonts w:ascii="Calibri"/>
          <w:b/>
          <w:sz w:val="20"/>
        </w:rPr>
        <w:t>Photograph</w:t>
      </w:r>
    </w:p>
    <w:p w:rsidR="001441BA" w:rsidRDefault="001441BA" w:rsidP="001441BA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noProof/>
        </w:rPr>
        <mc:AlternateContent>
          <mc:Choice Requires="wpg">
            <w:drawing>
              <wp:inline distT="0" distB="0" distL="0" distR="0">
                <wp:extent cx="3975735" cy="25400"/>
                <wp:effectExtent l="0" t="0" r="0" b="0"/>
                <wp:docPr id="14" name="Group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3975735" cy="25400"/>
                          <a:chOff x="20" y="20"/>
                          <a:chExt cx="6221" cy="0"/>
                        </a:xfrm>
                      </wpg:grpSpPr>
                      <wps:wsp>
                        <wps:cNvPr id="4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4" o:spid="_x0000_s1026" style="width:313.05pt;height:2pt;mso-position-horizontal-relative:char;mso-position-vertical-relative:line" coordorigin="20,20" coordsize="6221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SqiFcMAAADaAAAADwAAAGRycy9kb3ducmV2LnhtbESPT0sDMRTE74LfITzBm00spci2aakW&#10;UfHUf4feHpvXzdLkZU3idv32RhB6HGbmN8x8OXgneoqpDazhcaRAENfBtNxo2O9eH55ApIxs0AUm&#10;DT+UYLm4vZljZcKFN9RvcyMKhFOFGmzOXSVlqi15TKPQERfvFKLHXGRspIl4KXDv5FipqfTYclmw&#10;2NGLpfq8/fYa1OZratXafZz759wf39zn5NBGre/vhtUMRKYhX8P/7XejYQJ/V8oNkIt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0qohXDAAAA2gAAAA8AAAAAAAAAAAAA&#10;AAAAoQIAAGRycy9kb3ducmV2LnhtbFBLBQYAAAAABAAEAPkAAACRAwAAAAA=&#10;" strokecolor="#004080" strokeweight="2pt"/>
                <w10:anchorlock/>
              </v:group>
            </w:pict>
          </mc:Fallback>
        </mc:AlternateContent>
      </w:r>
    </w:p>
    <w:p w:rsidR="001441BA" w:rsidRDefault="001441BA" w:rsidP="001441BA">
      <w:pPr>
        <w:spacing w:before="92"/>
        <w:ind w:right="4234"/>
        <w:rPr>
          <w:noProof/>
        </w:rPr>
      </w:pPr>
      <w:r>
        <w:rPr>
          <w:noProof/>
        </w:rPr>
        <w:t xml:space="preserve">              </w:t>
      </w:r>
      <w:r>
        <w:rPr>
          <w:noProof/>
        </w:rPr>
        <w:drawing>
          <wp:inline distT="0" distB="0" distL="0" distR="0">
            <wp:extent cx="1455420" cy="1697355"/>
            <wp:effectExtent l="0" t="0" r="0" b="0"/>
            <wp:docPr id="1" name="Picture 1" descr="Description: C:\Users\Zaxo\Dr Husham Pic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escription: C:\Users\Zaxo\Dr Husham Pict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5420" cy="1697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41BA" w:rsidRDefault="001441BA" w:rsidP="001441BA">
      <w:pPr>
        <w:spacing w:before="92"/>
        <w:ind w:right="4234"/>
        <w:rPr>
          <w:noProof/>
        </w:rPr>
      </w:pPr>
    </w:p>
    <w:p w:rsidR="001441BA" w:rsidRDefault="001441BA" w:rsidP="001441BA">
      <w:pPr>
        <w:spacing w:before="92"/>
        <w:ind w:right="4234"/>
        <w:rPr>
          <w:rFonts w:ascii="Arial"/>
        </w:rPr>
      </w:pPr>
      <w:r>
        <w:rPr>
          <w:rFonts w:ascii="Arial"/>
          <w:color w:val="BF5A14"/>
        </w:rPr>
        <w:t>Biography (150 word limit)</w:t>
      </w:r>
    </w:p>
    <w:p w:rsidR="001441BA" w:rsidRDefault="001441BA" w:rsidP="001441BA">
      <w:pPr>
        <w:rPr>
          <w:sz w:val="24"/>
          <w:szCs w:val="24"/>
        </w:rPr>
      </w:pPr>
      <w:r>
        <w:rPr>
          <w:sz w:val="24"/>
          <w:szCs w:val="24"/>
        </w:rPr>
        <w:t xml:space="preserve">  Prof Dr. Husham Bayazed has completed his PhD from University of Mosul, College of Medicine. He is now Consultant Immunologist at Scientific Research Center, University of Zakho / Kurdistan Region. </w:t>
      </w:r>
    </w:p>
    <w:p w:rsidR="001441BA" w:rsidRDefault="001441BA" w:rsidP="001441BA">
      <w:r>
        <w:rPr>
          <w:sz w:val="24"/>
          <w:szCs w:val="24"/>
        </w:rPr>
        <w:t xml:space="preserve">  He is specialist in clinical Immunology with interest in </w:t>
      </w:r>
      <w:proofErr w:type="spellStart"/>
      <w:r>
        <w:rPr>
          <w:sz w:val="24"/>
          <w:szCs w:val="24"/>
        </w:rPr>
        <w:t>Neuro</w:t>
      </w:r>
      <w:proofErr w:type="spellEnd"/>
      <w:r>
        <w:rPr>
          <w:sz w:val="24"/>
          <w:szCs w:val="24"/>
        </w:rPr>
        <w:t xml:space="preserve">- immunology and has published more than 25 papers in reputed journals and has been serving as scientific reviewers of many local and international medical journals. In addition of being </w:t>
      </w:r>
      <w:r>
        <w:t>Fellowship of ISC, Infection, Cancer and  Immunology Advisory Board Member (</w:t>
      </w:r>
      <w:proofErr w:type="spellStart"/>
      <w:r>
        <w:t>EUROMDnet</w:t>
      </w:r>
      <w:proofErr w:type="spellEnd"/>
      <w:r>
        <w:t xml:space="preserve">) (Belgium), Membership of World Stroke Organization, Membership of Metabolomics (USA), and Membership of American Association of Science &amp; Technology. </w:t>
      </w:r>
    </w:p>
    <w:p w:rsidR="001441BA" w:rsidRDefault="001441BA" w:rsidP="001441BA">
      <w:pPr>
        <w:spacing w:before="41" w:line="154" w:lineRule="exact"/>
        <w:ind w:left="213" w:right="231"/>
        <w:jc w:val="both"/>
        <w:rPr>
          <w:rFonts w:ascii="Arial"/>
          <w:sz w:val="14"/>
        </w:rPr>
      </w:pPr>
    </w:p>
    <w:p w:rsidR="001441BA" w:rsidRDefault="001441BA" w:rsidP="001441BA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8" w:history="1">
        <w:r>
          <w:rPr>
            <w:rStyle w:val="Hyperlink"/>
            <w:sz w:val="14"/>
          </w:rPr>
          <w:t>Husham.bayazed@uoz.edu.krd</w:t>
        </w:r>
      </w:hyperlink>
      <w:r>
        <w:rPr>
          <w:rFonts w:ascii="Arial"/>
          <w:sz w:val="14"/>
        </w:rPr>
        <w:t xml:space="preserve">, </w:t>
      </w:r>
      <w:hyperlink r:id="rId9" w:history="1">
        <w:r>
          <w:rPr>
            <w:rStyle w:val="Hyperlink"/>
            <w:sz w:val="14"/>
          </w:rPr>
          <w:t>halsinde@yahoo.com</w:t>
        </w:r>
      </w:hyperlink>
    </w:p>
    <w:p w:rsidR="001441BA" w:rsidRDefault="001441BA" w:rsidP="001441BA">
      <w:pPr>
        <w:spacing w:before="62"/>
        <w:ind w:left="4217" w:right="4235"/>
        <w:jc w:val="center"/>
        <w:rPr>
          <w:rFonts w:ascii="Arial"/>
          <w:sz w:val="14"/>
        </w:rPr>
      </w:pPr>
    </w:p>
    <w:p w:rsidR="001441BA" w:rsidRDefault="001441BA" w:rsidP="001441BA">
      <w:pPr>
        <w:pStyle w:val="BodyText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0" t="0" r="24765" b="19050"/>
                <wp:wrapTopAndBottom/>
                <wp:docPr id="13" name="Straight Connector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3" o:spid="_x0000_s1026" style="position:absolute;z-index: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" strokecolor="#004080" strokeweight=".5pt">
                <w10:wrap type="topAndBottom" anchorx="page"/>
              </v:line>
            </w:pict>
          </mc:Fallback>
        </mc:AlternateContent>
      </w:r>
    </w:p>
    <w:p w:rsidR="001441BA" w:rsidRDefault="001441BA" w:rsidP="001441BA">
      <w:pPr>
        <w:widowControl/>
        <w:rPr>
          <w:rFonts w:ascii="Minion Pro"/>
          <w:b/>
          <w:sz w:val="20"/>
        </w:rPr>
        <w:sectPr w:rsidR="001441BA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5A09A5" w:rsidRDefault="005A09A5" w:rsidP="001441BA">
      <w:bookmarkStart w:id="0" w:name="_GoBack"/>
      <w:bookmarkEnd w:id="0"/>
    </w:p>
    <w:sectPr w:rsidR="005A09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3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EC1ED6"/>
    <w:multiLevelType w:val="singleLevel"/>
    <w:tmpl w:val="397A8B2E"/>
    <w:lvl w:ilvl="0">
      <w:start w:val="1"/>
      <w:numFmt w:val="decimal"/>
      <w:lvlText w:val="%1-"/>
      <w:lvlJc w:val="left"/>
      <w:pPr>
        <w:tabs>
          <w:tab w:val="num" w:pos="1080"/>
        </w:tabs>
        <w:ind w:left="0" w:hanging="360"/>
      </w:pPr>
      <w:rPr>
        <w:rFonts w:cs="Times New Roman"/>
      </w:r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tDC3NDM2NDY0MjIwtjBQ0lEKTi0uzszPAykwrAUAc1DVVSwAAAA="/>
  </w:docVars>
  <w:rsids>
    <w:rsidRoot w:val="001441BA"/>
    <w:rsid w:val="001441BA"/>
    <w:rsid w:val="005A0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1441BA"/>
    <w:pPr>
      <w:widowControl w:val="0"/>
      <w:spacing w:after="0" w:line="240" w:lineRule="auto"/>
    </w:pPr>
    <w:rPr>
      <w:rFonts w:ascii="Tw Cen MT" w:eastAsia="Tw Cen MT" w:hAnsi="Tw Cen MT" w:cs="Tw Cen MT"/>
    </w:rPr>
  </w:style>
  <w:style w:type="paragraph" w:styleId="Heading3">
    <w:name w:val="heading 3"/>
    <w:basedOn w:val="Normal"/>
    <w:link w:val="Heading3Char"/>
    <w:uiPriority w:val="1"/>
    <w:semiHidden/>
    <w:unhideWhenUsed/>
    <w:qFormat/>
    <w:rsid w:val="001441BA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1"/>
    <w:semiHidden/>
    <w:rsid w:val="001441BA"/>
    <w:rPr>
      <w:rFonts w:ascii="Arial" w:eastAsia="Arial" w:hAnsi="Arial" w:cs="Arial"/>
      <w:b/>
      <w:bCs/>
      <w:sz w:val="20"/>
      <w:szCs w:val="20"/>
    </w:rPr>
  </w:style>
  <w:style w:type="character" w:styleId="Hyperlink">
    <w:name w:val="Hyperlink"/>
    <w:basedOn w:val="DefaultParagraphFont"/>
    <w:uiPriority w:val="99"/>
    <w:semiHidden/>
    <w:unhideWhenUsed/>
    <w:rsid w:val="001441BA"/>
    <w:rPr>
      <w:color w:val="0000FF" w:themeColor="hyperlink"/>
      <w:u w:val="single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1441BA"/>
    <w:rPr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1441BA"/>
    <w:rPr>
      <w:rFonts w:ascii="Tw Cen MT" w:eastAsia="Tw Cen MT" w:hAnsi="Tw Cen MT" w:cs="Tw Cen MT"/>
      <w:sz w:val="18"/>
      <w:szCs w:val="18"/>
    </w:rPr>
  </w:style>
  <w:style w:type="paragraph" w:styleId="ListParagraph">
    <w:name w:val="List Paragraph"/>
    <w:basedOn w:val="Normal"/>
    <w:uiPriority w:val="34"/>
    <w:qFormat/>
    <w:rsid w:val="001441BA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a">
    <w:name w:val="سرد الفقرات"/>
    <w:basedOn w:val="Normal"/>
    <w:uiPriority w:val="99"/>
    <w:qFormat/>
    <w:rsid w:val="001441BA"/>
    <w:pPr>
      <w:widowControl/>
      <w:bidi/>
      <w:ind w:left="720"/>
    </w:pPr>
    <w:rPr>
      <w:rFonts w:ascii="Times New Roman" w:eastAsia="Times New Roman" w:hAnsi="Times New Roman" w:cs="Traditional Arabic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441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41BA"/>
    <w:rPr>
      <w:rFonts w:ascii="Tahoma" w:eastAsia="Tw Cen MT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1441BA"/>
    <w:pPr>
      <w:widowControl w:val="0"/>
      <w:spacing w:after="0" w:line="240" w:lineRule="auto"/>
    </w:pPr>
    <w:rPr>
      <w:rFonts w:ascii="Tw Cen MT" w:eastAsia="Tw Cen MT" w:hAnsi="Tw Cen MT" w:cs="Tw Cen MT"/>
    </w:rPr>
  </w:style>
  <w:style w:type="paragraph" w:styleId="Heading3">
    <w:name w:val="heading 3"/>
    <w:basedOn w:val="Normal"/>
    <w:link w:val="Heading3Char"/>
    <w:uiPriority w:val="1"/>
    <w:semiHidden/>
    <w:unhideWhenUsed/>
    <w:qFormat/>
    <w:rsid w:val="001441BA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1"/>
    <w:semiHidden/>
    <w:rsid w:val="001441BA"/>
    <w:rPr>
      <w:rFonts w:ascii="Arial" w:eastAsia="Arial" w:hAnsi="Arial" w:cs="Arial"/>
      <w:b/>
      <w:bCs/>
      <w:sz w:val="20"/>
      <w:szCs w:val="20"/>
    </w:rPr>
  </w:style>
  <w:style w:type="character" w:styleId="Hyperlink">
    <w:name w:val="Hyperlink"/>
    <w:basedOn w:val="DefaultParagraphFont"/>
    <w:uiPriority w:val="99"/>
    <w:semiHidden/>
    <w:unhideWhenUsed/>
    <w:rsid w:val="001441BA"/>
    <w:rPr>
      <w:color w:val="0000FF" w:themeColor="hyperlink"/>
      <w:u w:val="single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1441BA"/>
    <w:rPr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1441BA"/>
    <w:rPr>
      <w:rFonts w:ascii="Tw Cen MT" w:eastAsia="Tw Cen MT" w:hAnsi="Tw Cen MT" w:cs="Tw Cen MT"/>
      <w:sz w:val="18"/>
      <w:szCs w:val="18"/>
    </w:rPr>
  </w:style>
  <w:style w:type="paragraph" w:styleId="ListParagraph">
    <w:name w:val="List Paragraph"/>
    <w:basedOn w:val="Normal"/>
    <w:uiPriority w:val="34"/>
    <w:qFormat/>
    <w:rsid w:val="001441BA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a">
    <w:name w:val="سرد الفقرات"/>
    <w:basedOn w:val="Normal"/>
    <w:uiPriority w:val="99"/>
    <w:qFormat/>
    <w:rsid w:val="001441BA"/>
    <w:pPr>
      <w:widowControl/>
      <w:bidi/>
      <w:ind w:left="720"/>
    </w:pPr>
    <w:rPr>
      <w:rFonts w:ascii="Times New Roman" w:eastAsia="Times New Roman" w:hAnsi="Times New Roman" w:cs="Traditional Arabic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441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41BA"/>
    <w:rPr>
      <w:rFonts w:ascii="Tahoma" w:eastAsia="Tw Cen MT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111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usham.bayazed@uoz.edu.krd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tandfonline.com/author/Abdullah%2C+Zainalabideen+A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halsinde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595</Words>
  <Characters>3396</Characters>
  <Application>Microsoft Office Word</Application>
  <DocSecurity>0</DocSecurity>
  <Lines>28</Lines>
  <Paragraphs>7</Paragraphs>
  <ScaleCrop>false</ScaleCrop>
  <Company>Microsoft</Company>
  <LinksUpToDate>false</LinksUpToDate>
  <CharactersWithSpaces>3984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Zaxo</dc:creator>
  <cp:lastModifiedBy>Zaxo</cp:lastModifiedBy>
  <cp:revision>1</cp:revision>
  <dcterms:created xsi:type="dcterms:W3CDTF">2019-11-21T07:51:00Z</dcterms:created>
  <dcterms:modified xsi:type="dcterms:W3CDTF">2019-11-21T07:53:00Z</dcterms:modified>
</cp:coreProperties>
</file>