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4F168" w14:textId="77777777" w:rsidR="003C2AC1" w:rsidRDefault="00E940BC" w:rsidP="00E940BC">
      <w:pPr>
        <w:pStyle w:val="ListParagraph"/>
        <w:rPr>
          <w:rFonts w:ascii="Arial" w:eastAsiaTheme="minorEastAsia" w:hAnsi="Arial" w:cs="Arial"/>
          <w:lang w:eastAsia="ko-KR"/>
        </w:rPr>
      </w:pPr>
      <w:r w:rsidRPr="0021695F">
        <w:rPr>
          <w:rFonts w:ascii="Arial" w:eastAsiaTheme="minorEastAsia" w:hAnsi="Arial" w:cs="Arial"/>
          <w:lang w:eastAsia="ko-KR"/>
        </w:rPr>
        <w:t xml:space="preserve">Long-term Maintenance of Human Pluripotent Stem Cells  in Defined Media and Feder-Free Condition </w:t>
      </w:r>
    </w:p>
    <w:p w14:paraId="7B9EADA7" w14:textId="5A3FD756" w:rsidR="00E940BC" w:rsidRPr="0021695F" w:rsidRDefault="00E940BC" w:rsidP="00E940BC">
      <w:pPr>
        <w:pStyle w:val="ListParagraph"/>
        <w:rPr>
          <w:rFonts w:ascii="Arial" w:eastAsiaTheme="minorEastAsia" w:hAnsi="Arial" w:cs="Arial"/>
          <w:lang w:eastAsia="ko-KR"/>
        </w:rPr>
      </w:pPr>
      <w:r w:rsidRPr="0021695F">
        <w:rPr>
          <w:rFonts w:ascii="Arial" w:eastAsiaTheme="minorEastAsia" w:hAnsi="Arial" w:cs="Arial"/>
          <w:lang w:eastAsia="ko-KR"/>
        </w:rPr>
        <w:t>using</w:t>
      </w:r>
      <w:r>
        <w:rPr>
          <w:rFonts w:ascii="Arial" w:eastAsiaTheme="minorEastAsia" w:hAnsi="Arial" w:cs="Arial"/>
          <w:lang w:eastAsia="ko-KR"/>
        </w:rPr>
        <w:t xml:space="preserve"> </w:t>
      </w:r>
      <w:r w:rsidRPr="0021695F">
        <w:rPr>
          <w:rFonts w:ascii="Arial" w:eastAsiaTheme="minorEastAsia" w:hAnsi="Arial" w:cs="Arial"/>
          <w:lang w:eastAsia="ko-KR"/>
        </w:rPr>
        <w:t xml:space="preserve">Recombinant Protein </w:t>
      </w:r>
    </w:p>
    <w:p w14:paraId="1178DC94" w14:textId="11E58591" w:rsidR="00E940BC" w:rsidRDefault="003C2AC1" w:rsidP="00E940BC">
      <w:pPr>
        <w:pStyle w:val="BodyText"/>
        <w:spacing w:before="3"/>
        <w:rPr>
          <w:rFonts w:ascii="Arial" w:eastAsiaTheme="minorEastAsia"/>
          <w:lang w:eastAsia="ko-KR"/>
        </w:rPr>
      </w:pPr>
      <w:r>
        <w:rPr>
          <w:rFonts w:ascii="Arial" w:eastAsiaTheme="minorEastAsia"/>
          <w:lang w:eastAsia="ko-KR"/>
        </w:rPr>
        <w:t xml:space="preserve"> </w:t>
      </w:r>
      <w:r w:rsidR="00E940BC">
        <w:rPr>
          <w:rFonts w:ascii="Arial" w:eastAsiaTheme="minorEastAsia" w:hint="eastAsia"/>
          <w:lang w:eastAsia="ko-KR"/>
        </w:rPr>
        <w:t xml:space="preserve">Dr. Julee Kim, </w:t>
      </w:r>
      <w:r w:rsidR="00E940BC">
        <w:rPr>
          <w:rFonts w:ascii="Arial" w:eastAsiaTheme="minorEastAsia"/>
          <w:lang w:eastAsia="ko-KR"/>
        </w:rPr>
        <w:t>Seoul National University College of Medicine</w:t>
      </w:r>
      <w:r w:rsidR="00E940BC">
        <w:rPr>
          <w:rFonts w:ascii="Arial" w:eastAsiaTheme="minorEastAsia" w:hint="eastAsia"/>
          <w:lang w:eastAsia="ko-KR"/>
        </w:rPr>
        <w:t>, Seoul, Republic of Korea</w:t>
      </w:r>
    </w:p>
    <w:p w14:paraId="64B2C572" w14:textId="77777777" w:rsidR="00AE3E37" w:rsidRDefault="00AE3E37">
      <w:pPr>
        <w:pStyle w:val="BodyText"/>
        <w:rPr>
          <w:rFonts w:ascii="Arial"/>
          <w:sz w:val="20"/>
        </w:rPr>
      </w:pPr>
    </w:p>
    <w:p w14:paraId="394DA2A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26573E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91D18B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C4A51F1" w14:textId="5381DA19" w:rsidR="00AE3E37" w:rsidRDefault="00E940BC" w:rsidP="00410D84">
      <w:pPr>
        <w:pStyle w:val="Heading3"/>
        <w:spacing w:before="74"/>
        <w:jc w:val="both"/>
      </w:pPr>
      <w:r w:rsidRPr="00AF0293">
        <w:rPr>
          <w:b w:val="0"/>
        </w:rPr>
        <w:t>Conventional human pluripotent stem cell (</w:t>
      </w:r>
      <w:proofErr w:type="spellStart"/>
      <w:r w:rsidRPr="00AF0293">
        <w:rPr>
          <w:b w:val="0"/>
        </w:rPr>
        <w:t>hPSC</w:t>
      </w:r>
      <w:proofErr w:type="spellEnd"/>
      <w:r w:rsidRPr="00AF0293">
        <w:rPr>
          <w:b w:val="0"/>
        </w:rPr>
        <w:t xml:space="preserve">) cultures require high concentrations of expensive human fibroblast growth factor 2 (hFGF-2) for </w:t>
      </w:r>
      <w:proofErr w:type="spellStart"/>
      <w:r w:rsidRPr="00AF0293">
        <w:rPr>
          <w:b w:val="0"/>
        </w:rPr>
        <w:t>hPSC</w:t>
      </w:r>
      <w:proofErr w:type="spellEnd"/>
      <w:r w:rsidRPr="00AF0293">
        <w:rPr>
          <w:b w:val="0"/>
        </w:rPr>
        <w:t xml:space="preserve"> self-renewal and pluripotency in defined media for long-term culture. </w:t>
      </w:r>
      <w:r w:rsidRPr="00AF0293">
        <w:rPr>
          <w:rFonts w:eastAsiaTheme="minorEastAsia"/>
          <w:b w:val="0"/>
          <w:lang w:eastAsia="ko-KR"/>
        </w:rPr>
        <w:t>The</w:t>
      </w:r>
      <w:r w:rsidRPr="00AF0293">
        <w:rPr>
          <w:rFonts w:eastAsiaTheme="minorEastAsia" w:hint="eastAsia"/>
          <w:b w:val="0"/>
          <w:lang w:eastAsia="ko-KR"/>
        </w:rPr>
        <w:t xml:space="preserve"> </w:t>
      </w:r>
      <w:proofErr w:type="spellStart"/>
      <w:r w:rsidRPr="00AF0293">
        <w:rPr>
          <w:rFonts w:eastAsiaTheme="minorEastAsia" w:hint="eastAsia"/>
          <w:b w:val="0"/>
          <w:lang w:eastAsia="ko-KR"/>
        </w:rPr>
        <w:t>hPSC</w:t>
      </w:r>
      <w:proofErr w:type="spellEnd"/>
      <w:r w:rsidRPr="00AF0293">
        <w:rPr>
          <w:rFonts w:eastAsiaTheme="minorEastAsia"/>
          <w:b w:val="0"/>
          <w:lang w:eastAsia="ko-KR"/>
        </w:rPr>
        <w:t xml:space="preserve"> c</w:t>
      </w:r>
      <w:r w:rsidRPr="00AF0293">
        <w:rPr>
          <w:b w:val="0"/>
        </w:rPr>
        <w:t>ulture media need to be changed every day partly due to the hFGF-2 thermal instability in solution at 37°C.</w:t>
      </w:r>
      <w:r w:rsidRPr="00AF0293">
        <w:rPr>
          <w:rFonts w:eastAsiaTheme="minorEastAsia" w:hint="eastAsia"/>
          <w:b w:val="0"/>
          <w:lang w:eastAsia="ko-KR"/>
        </w:rPr>
        <w:t xml:space="preserve"> It has been known that the binding site of h</w:t>
      </w:r>
      <w:r w:rsidRPr="00AF0293">
        <w:rPr>
          <w:b w:val="0"/>
        </w:rPr>
        <w:t>uman DJ-1 (hDJ-1)</w:t>
      </w:r>
      <w:r w:rsidRPr="00AF0293">
        <w:rPr>
          <w:rFonts w:eastAsiaTheme="minorEastAsia" w:hint="eastAsia"/>
          <w:b w:val="0"/>
          <w:lang w:eastAsia="ko-KR"/>
        </w:rPr>
        <w:t>, also known as PARK-7</w:t>
      </w:r>
      <w:r w:rsidRPr="00AF0293">
        <w:rPr>
          <w:b w:val="0"/>
        </w:rPr>
        <w:t xml:space="preserve"> </w:t>
      </w:r>
      <w:r w:rsidRPr="00AF0293">
        <w:rPr>
          <w:rFonts w:eastAsiaTheme="minorEastAsia" w:hint="eastAsia"/>
          <w:b w:val="0"/>
          <w:lang w:eastAsia="ko-KR"/>
        </w:rPr>
        <w:t xml:space="preserve">is </w:t>
      </w:r>
      <w:r w:rsidRPr="00AF0293">
        <w:rPr>
          <w:b w:val="0"/>
        </w:rPr>
        <w:t>FGF receptor-1</w:t>
      </w:r>
      <w:r w:rsidRPr="00AF0293">
        <w:rPr>
          <w:rFonts w:eastAsiaTheme="minorEastAsia" w:hint="eastAsia"/>
          <w:b w:val="0"/>
          <w:lang w:eastAsia="ko-KR"/>
        </w:rPr>
        <w:t xml:space="preserve">. </w:t>
      </w:r>
      <w:r w:rsidRPr="00AF0293">
        <w:rPr>
          <w:b w:val="0"/>
        </w:rPr>
        <w:t xml:space="preserve">In </w:t>
      </w:r>
      <w:r w:rsidRPr="00AF0293">
        <w:rPr>
          <w:rFonts w:eastAsiaTheme="minorEastAsia" w:hint="eastAsia"/>
          <w:b w:val="0"/>
          <w:lang w:eastAsia="ko-KR"/>
        </w:rPr>
        <w:t>the present</w:t>
      </w:r>
      <w:r w:rsidRPr="00AF0293">
        <w:rPr>
          <w:b w:val="0"/>
        </w:rPr>
        <w:t xml:space="preserve"> study, for the first time, we have</w:t>
      </w:r>
      <w:r w:rsidRPr="00AF0293">
        <w:rPr>
          <w:rFonts w:eastAsiaTheme="minorEastAsia" w:hint="eastAsia"/>
          <w:b w:val="0"/>
          <w:lang w:eastAsia="ko-KR"/>
        </w:rPr>
        <w:t xml:space="preserve"> demonstrated that recombinant protein human FGF-2 can</w:t>
      </w:r>
      <w:r w:rsidRPr="00AF0293">
        <w:rPr>
          <w:b w:val="0"/>
        </w:rPr>
        <w:t xml:space="preserve"> replace hDJ-1 in the essential eight media </w:t>
      </w:r>
      <w:r w:rsidRPr="00AF0293">
        <w:rPr>
          <w:rFonts w:eastAsiaTheme="minorEastAsia" w:hint="eastAsia"/>
          <w:b w:val="0"/>
          <w:lang w:eastAsia="ko-KR"/>
        </w:rPr>
        <w:t xml:space="preserve">to </w:t>
      </w:r>
      <w:r w:rsidRPr="00AF0293">
        <w:rPr>
          <w:rFonts w:eastAsiaTheme="minorEastAsia"/>
          <w:b w:val="0"/>
          <w:lang w:eastAsia="ko-KR"/>
        </w:rPr>
        <w:t>maintain</w:t>
      </w:r>
      <w:r w:rsidRPr="00AF0293">
        <w:rPr>
          <w:b w:val="0"/>
        </w:rPr>
        <w:t xml:space="preserve"> the </w:t>
      </w:r>
      <w:r w:rsidRPr="00AF0293">
        <w:rPr>
          <w:rFonts w:eastAsiaTheme="minorEastAsia" w:hint="eastAsia"/>
          <w:b w:val="0"/>
          <w:lang w:eastAsia="ko-KR"/>
        </w:rPr>
        <w:t xml:space="preserve">pluripotency of H9 </w:t>
      </w:r>
      <w:r w:rsidRPr="00AF0293">
        <w:rPr>
          <w:b w:val="0"/>
        </w:rPr>
        <w:t>human embryonic stem cells (</w:t>
      </w:r>
      <w:proofErr w:type="spellStart"/>
      <w:r w:rsidRPr="00AF0293">
        <w:rPr>
          <w:b w:val="0"/>
        </w:rPr>
        <w:t>hESCs</w:t>
      </w:r>
      <w:proofErr w:type="spellEnd"/>
      <w:r w:rsidRPr="00AF0293">
        <w:rPr>
          <w:b w:val="0"/>
        </w:rPr>
        <w:t>)</w:t>
      </w:r>
      <w:r w:rsidRPr="00AF0293">
        <w:rPr>
          <w:rFonts w:eastAsiaTheme="minorEastAsia" w:hint="eastAsia"/>
          <w:b w:val="0"/>
          <w:lang w:eastAsia="ko-KR"/>
        </w:rPr>
        <w:t xml:space="preserve"> under </w:t>
      </w:r>
      <w:r w:rsidRPr="00AF0293">
        <w:rPr>
          <w:b w:val="0"/>
        </w:rPr>
        <w:t>feeder-free condition. After more than ten passages, H9</w:t>
      </w:r>
      <w:r w:rsidRPr="00AF0293">
        <w:rPr>
          <w:rFonts w:eastAsiaTheme="minorEastAsia" w:hint="eastAsia"/>
          <w:b w:val="0"/>
          <w:lang w:eastAsia="ko-KR"/>
        </w:rPr>
        <w:t xml:space="preserve"> </w:t>
      </w:r>
      <w:proofErr w:type="spellStart"/>
      <w:r w:rsidRPr="00AF0293">
        <w:rPr>
          <w:rFonts w:eastAsiaTheme="minorEastAsia" w:hint="eastAsia"/>
          <w:b w:val="0"/>
          <w:lang w:eastAsia="ko-KR"/>
        </w:rPr>
        <w:t>hESC</w:t>
      </w:r>
      <w:r w:rsidR="003C2AC1">
        <w:rPr>
          <w:rFonts w:eastAsiaTheme="minorEastAsia"/>
          <w:b w:val="0"/>
          <w:lang w:eastAsia="ko-KR"/>
        </w:rPr>
        <w:t>s</w:t>
      </w:r>
      <w:proofErr w:type="spellEnd"/>
      <w:r w:rsidRPr="00AF0293">
        <w:rPr>
          <w:b w:val="0"/>
        </w:rPr>
        <w:t xml:space="preserve"> </w:t>
      </w:r>
      <w:r w:rsidRPr="00AF0293">
        <w:rPr>
          <w:rFonts w:eastAsiaTheme="minorEastAsia" w:hint="eastAsia"/>
          <w:b w:val="0"/>
          <w:lang w:eastAsia="ko-KR"/>
        </w:rPr>
        <w:t>cultured with human FGF-2 or human DJ-1</w:t>
      </w:r>
      <w:r w:rsidRPr="00AF0293">
        <w:rPr>
          <w:b w:val="0"/>
        </w:rPr>
        <w:t xml:space="preserve"> successfully </w:t>
      </w:r>
      <w:r w:rsidRPr="00AF0293">
        <w:rPr>
          <w:rFonts w:eastAsiaTheme="minorEastAsia" w:hint="eastAsia"/>
          <w:b w:val="0"/>
          <w:lang w:eastAsia="ko-KR"/>
        </w:rPr>
        <w:t>sustained</w:t>
      </w:r>
      <w:r w:rsidRPr="00AF0293">
        <w:rPr>
          <w:b w:val="0"/>
        </w:rPr>
        <w:t xml:space="preserve"> the </w:t>
      </w:r>
      <w:r w:rsidRPr="00AF0293">
        <w:rPr>
          <w:rFonts w:eastAsiaTheme="minorEastAsia"/>
          <w:b w:val="0"/>
          <w:lang w:eastAsia="ko-KR"/>
        </w:rPr>
        <w:t>distinctive</w:t>
      </w:r>
      <w:r w:rsidRPr="00AF0293">
        <w:rPr>
          <w:b w:val="0"/>
        </w:rPr>
        <w:t xml:space="preserve"> </w:t>
      </w:r>
      <w:proofErr w:type="spellStart"/>
      <w:r w:rsidRPr="00AF0293">
        <w:rPr>
          <w:b w:val="0"/>
        </w:rPr>
        <w:t>hESC</w:t>
      </w:r>
      <w:proofErr w:type="spellEnd"/>
      <w:r w:rsidRPr="00AF0293">
        <w:rPr>
          <w:b w:val="0"/>
        </w:rPr>
        <w:t xml:space="preserve"> morphology</w:t>
      </w:r>
      <w:r w:rsidRPr="00AF0293">
        <w:rPr>
          <w:rFonts w:eastAsiaTheme="minorEastAsia" w:hint="eastAsia"/>
          <w:b w:val="0"/>
          <w:lang w:eastAsia="ko-KR"/>
        </w:rPr>
        <w:t>. Furthermore,</w:t>
      </w:r>
      <w:r w:rsidR="003C2AC1">
        <w:rPr>
          <w:b w:val="0"/>
        </w:rPr>
        <w:t xml:space="preserve"> </w:t>
      </w:r>
      <w:r w:rsidRPr="00AF0293">
        <w:rPr>
          <w:b w:val="0"/>
        </w:rPr>
        <w:t xml:space="preserve">DNA microarray revealed that more than 97% of the 21,448 tested genes, including the pluripotency markers, Sox2, Nanog, Klf4, Lin28A, Lin28B, and </w:t>
      </w:r>
      <w:proofErr w:type="spellStart"/>
      <w:r w:rsidRPr="00AF0293">
        <w:rPr>
          <w:b w:val="0"/>
        </w:rPr>
        <w:t>Myc</w:t>
      </w:r>
      <w:proofErr w:type="spellEnd"/>
      <w:r w:rsidRPr="00AF0293">
        <w:rPr>
          <w:b w:val="0"/>
        </w:rPr>
        <w:t>, have similar mRNA levels between the two groups.</w:t>
      </w:r>
      <w:r w:rsidR="003C2AC1">
        <w:rPr>
          <w:b w:val="0"/>
        </w:rPr>
        <w:t xml:space="preserve"> </w:t>
      </w:r>
      <w:r w:rsidRPr="00AF0293">
        <w:rPr>
          <w:b w:val="0"/>
        </w:rPr>
        <w:t xml:space="preserve">Karyotyping revealed no chromosome abnormalities in both groups. They also differentiated sufficiently into three germ layers by forming in vitro </w:t>
      </w:r>
      <w:r w:rsidRPr="00AF0293">
        <w:rPr>
          <w:rFonts w:eastAsiaTheme="minorEastAsia" w:hint="eastAsia"/>
          <w:b w:val="0"/>
          <w:lang w:eastAsia="ko-KR"/>
        </w:rPr>
        <w:t>embryoid bodie</w:t>
      </w:r>
      <w:r w:rsidRPr="00AF0293">
        <w:rPr>
          <w:b w:val="0"/>
        </w:rPr>
        <w:t xml:space="preserve">s and in vivo teratomas. There were </w:t>
      </w:r>
      <w:r w:rsidRPr="00AF0293">
        <w:rPr>
          <w:rFonts w:eastAsiaTheme="minorEastAsia" w:hint="eastAsia"/>
          <w:b w:val="0"/>
          <w:lang w:eastAsia="ko-KR"/>
        </w:rPr>
        <w:t xml:space="preserve">moderate difference in </w:t>
      </w:r>
      <w:r w:rsidRPr="00AF0293">
        <w:rPr>
          <w:rFonts w:eastAsiaTheme="minorEastAsia"/>
          <w:b w:val="0"/>
          <w:lang w:eastAsia="ko-KR"/>
        </w:rPr>
        <w:t xml:space="preserve">H9 </w:t>
      </w:r>
      <w:proofErr w:type="spellStart"/>
      <w:r w:rsidRPr="00AF0293">
        <w:rPr>
          <w:rFonts w:eastAsiaTheme="minorEastAsia"/>
          <w:b w:val="0"/>
          <w:lang w:eastAsia="ko-KR"/>
        </w:rPr>
        <w:t>hESC</w:t>
      </w:r>
      <w:r w:rsidR="003C2AC1">
        <w:rPr>
          <w:rFonts w:eastAsiaTheme="minorEastAsia"/>
          <w:b w:val="0"/>
          <w:lang w:eastAsia="ko-KR"/>
        </w:rPr>
        <w:t>s</w:t>
      </w:r>
      <w:proofErr w:type="spellEnd"/>
      <w:r w:rsidRPr="00AF0293">
        <w:rPr>
          <w:rFonts w:eastAsiaTheme="minorEastAsia"/>
          <w:b w:val="0"/>
          <w:lang w:eastAsia="ko-KR"/>
        </w:rPr>
        <w:t xml:space="preserve"> in both groups</w:t>
      </w:r>
      <w:r w:rsidRPr="00AF0293">
        <w:rPr>
          <w:rFonts w:eastAsiaTheme="minorEastAsia" w:hint="eastAsia"/>
          <w:b w:val="0"/>
          <w:lang w:eastAsia="ko-KR"/>
        </w:rPr>
        <w:t xml:space="preserve"> was shown </w:t>
      </w:r>
      <w:r w:rsidRPr="00AF0293">
        <w:rPr>
          <w:b w:val="0"/>
        </w:rPr>
        <w:t xml:space="preserve">in the </w:t>
      </w:r>
      <w:r w:rsidRPr="00AF0293">
        <w:rPr>
          <w:rFonts w:eastAsiaTheme="minorEastAsia" w:hint="eastAsia"/>
          <w:b w:val="0"/>
          <w:lang w:eastAsia="ko-KR"/>
        </w:rPr>
        <w:t>real-time PCR</w:t>
      </w:r>
      <w:r w:rsidRPr="00AF0293">
        <w:rPr>
          <w:b w:val="0"/>
        </w:rPr>
        <w:t xml:space="preserve"> assay </w:t>
      </w:r>
      <w:r>
        <w:rPr>
          <w:rFonts w:eastAsiaTheme="minorEastAsia" w:hint="eastAsia"/>
          <w:b w:val="0"/>
          <w:lang w:eastAsia="ko-KR"/>
        </w:rPr>
        <w:t>using</w:t>
      </w:r>
      <w:r w:rsidRPr="00AF0293">
        <w:rPr>
          <w:b w:val="0"/>
        </w:rPr>
        <w:t xml:space="preserve"> several pluripotency markers</w:t>
      </w:r>
      <w:r w:rsidRPr="00AF0293">
        <w:rPr>
          <w:rFonts w:eastAsiaTheme="minorEastAsia" w:hint="eastAsia"/>
          <w:b w:val="0"/>
          <w:lang w:eastAsia="ko-KR"/>
        </w:rPr>
        <w:t xml:space="preserve"> and three germ layer markers</w:t>
      </w:r>
      <w:r w:rsidRPr="00AF0293">
        <w:rPr>
          <w:b w:val="0"/>
        </w:rPr>
        <w:t>. The proliferation rate</w:t>
      </w:r>
      <w:r w:rsidRPr="00AF0293">
        <w:rPr>
          <w:rFonts w:eastAsiaTheme="minorEastAsia" w:hint="eastAsia"/>
          <w:b w:val="0"/>
          <w:lang w:eastAsia="ko-KR"/>
        </w:rPr>
        <w:t xml:space="preserve"> measured at different concentration of growth factors</w:t>
      </w:r>
      <w:r w:rsidRPr="00AF0293">
        <w:rPr>
          <w:b w:val="0"/>
        </w:rPr>
        <w:t xml:space="preserve"> and the</w:t>
      </w:r>
      <w:r w:rsidRPr="00AF0293">
        <w:rPr>
          <w:rFonts w:eastAsiaTheme="minorEastAsia" w:hint="eastAsia"/>
          <w:b w:val="0"/>
          <w:lang w:eastAsia="ko-KR"/>
        </w:rPr>
        <w:t xml:space="preserve"> </w:t>
      </w:r>
      <w:r w:rsidRPr="00AF0293">
        <w:rPr>
          <w:rFonts w:eastAsiaTheme="minorEastAsia"/>
          <w:b w:val="0"/>
          <w:lang w:eastAsia="ko-KR"/>
        </w:rPr>
        <w:t>structural</w:t>
      </w:r>
      <w:r w:rsidRPr="00AF0293">
        <w:rPr>
          <w:rFonts w:eastAsiaTheme="minorEastAsia" w:hint="eastAsia"/>
          <w:b w:val="0"/>
          <w:lang w:eastAsia="ko-KR"/>
        </w:rPr>
        <w:t xml:space="preserve"> analysis of </w:t>
      </w:r>
      <w:r w:rsidRPr="00AF0293">
        <w:rPr>
          <w:b w:val="0"/>
        </w:rPr>
        <w:t xml:space="preserve">mitochondria </w:t>
      </w:r>
      <w:r w:rsidRPr="00AF0293">
        <w:rPr>
          <w:rFonts w:eastAsiaTheme="minorEastAsia" w:hint="eastAsia"/>
          <w:b w:val="0"/>
          <w:lang w:eastAsia="ko-KR"/>
        </w:rPr>
        <w:t xml:space="preserve">using transmission electron microscopy demonstrated the </w:t>
      </w:r>
      <w:r w:rsidRPr="00AF0293">
        <w:rPr>
          <w:rFonts w:eastAsiaTheme="minorEastAsia"/>
          <w:b w:val="0"/>
          <w:lang w:eastAsia="ko-KR"/>
        </w:rPr>
        <w:t>distinguishable</w:t>
      </w:r>
      <w:r w:rsidRPr="00AF0293">
        <w:rPr>
          <w:rFonts w:eastAsiaTheme="minorEastAsia" w:hint="eastAsia"/>
          <w:b w:val="0"/>
          <w:lang w:eastAsia="ko-KR"/>
        </w:rPr>
        <w:t xml:space="preserve"> feature</w:t>
      </w:r>
      <w:r w:rsidRPr="00AF0293">
        <w:rPr>
          <w:b w:val="0"/>
        </w:rPr>
        <w:t xml:space="preserve"> </w:t>
      </w:r>
      <w:r w:rsidRPr="00AF0293">
        <w:rPr>
          <w:rFonts w:eastAsiaTheme="minorEastAsia" w:hint="eastAsia"/>
          <w:b w:val="0"/>
          <w:lang w:eastAsia="ko-KR"/>
        </w:rPr>
        <w:t xml:space="preserve">of H9 </w:t>
      </w:r>
      <w:proofErr w:type="spellStart"/>
      <w:r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Pr="00AF0293">
        <w:rPr>
          <w:rFonts w:eastAsiaTheme="minorEastAsia" w:hint="eastAsia"/>
          <w:b w:val="0"/>
          <w:lang w:eastAsia="ko-KR"/>
        </w:rPr>
        <w:t xml:space="preserve"> in two groups, namely hFGF2 and hDJ-1</w:t>
      </w:r>
      <w:r w:rsidRPr="00AF0293">
        <w:rPr>
          <w:b w:val="0"/>
        </w:rPr>
        <w:t xml:space="preserve">. </w:t>
      </w:r>
      <w:r w:rsidRPr="00AF0293">
        <w:rPr>
          <w:rFonts w:eastAsiaTheme="minorEastAsia" w:hint="eastAsia"/>
          <w:b w:val="0"/>
          <w:lang w:eastAsia="ko-KR"/>
        </w:rPr>
        <w:t>On the whole</w:t>
      </w:r>
      <w:r w:rsidRPr="00AF0293">
        <w:rPr>
          <w:b w:val="0"/>
        </w:rPr>
        <w:t xml:space="preserve">, </w:t>
      </w:r>
      <w:r w:rsidRPr="00AF0293">
        <w:rPr>
          <w:rFonts w:eastAsiaTheme="minorEastAsia" w:hint="eastAsia"/>
          <w:b w:val="0"/>
          <w:lang w:eastAsia="ko-KR"/>
        </w:rPr>
        <w:t xml:space="preserve">in-house made </w:t>
      </w:r>
      <w:r w:rsidRPr="00AF0293">
        <w:rPr>
          <w:rFonts w:eastAsiaTheme="minorEastAsia"/>
          <w:b w:val="0"/>
          <w:lang w:eastAsia="ko-KR"/>
        </w:rPr>
        <w:t>recombinant</w:t>
      </w:r>
      <w:r w:rsidRPr="00AF0293">
        <w:rPr>
          <w:rFonts w:eastAsiaTheme="minorEastAsia" w:hint="eastAsia"/>
          <w:b w:val="0"/>
          <w:lang w:eastAsia="ko-KR"/>
        </w:rPr>
        <w:t xml:space="preserve"> protein </w:t>
      </w:r>
      <w:r w:rsidRPr="00AF0293">
        <w:rPr>
          <w:b w:val="0"/>
        </w:rPr>
        <w:t xml:space="preserve">hDJ-1 can </w:t>
      </w:r>
      <w:r w:rsidRPr="00AF0293">
        <w:rPr>
          <w:rFonts w:eastAsiaTheme="minorEastAsia" w:hint="eastAsia"/>
          <w:b w:val="0"/>
          <w:lang w:eastAsia="ko-KR"/>
        </w:rPr>
        <w:t>maintain</w:t>
      </w:r>
      <w:r w:rsidRPr="00AF0293">
        <w:rPr>
          <w:b w:val="0"/>
        </w:rPr>
        <w:t xml:space="preserve"> the self-renewal and the pluripotency of </w:t>
      </w:r>
      <w:r w:rsidRPr="00AF0293">
        <w:rPr>
          <w:rFonts w:eastAsiaTheme="minorEastAsia" w:hint="eastAsia"/>
          <w:b w:val="0"/>
          <w:lang w:eastAsia="ko-KR"/>
        </w:rPr>
        <w:t xml:space="preserve">H9 </w:t>
      </w:r>
      <w:proofErr w:type="spellStart"/>
      <w:r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Pr="00AF0293">
        <w:rPr>
          <w:rFonts w:eastAsiaTheme="minorEastAsia" w:hint="eastAsia"/>
          <w:b w:val="0"/>
          <w:lang w:eastAsia="ko-KR"/>
        </w:rPr>
        <w:t xml:space="preserve"> in a feeder-free system for long-term without </w:t>
      </w:r>
      <w:r w:rsidRPr="00AF0293">
        <w:rPr>
          <w:rFonts w:eastAsiaTheme="minorEastAsia"/>
          <w:b w:val="0"/>
          <w:lang w:eastAsia="ko-KR"/>
        </w:rPr>
        <w:t>alteration</w:t>
      </w:r>
      <w:r w:rsidRPr="00AF0293">
        <w:rPr>
          <w:rFonts w:eastAsiaTheme="minorEastAsia" w:hint="eastAsia"/>
          <w:b w:val="0"/>
          <w:lang w:eastAsia="ko-KR"/>
        </w:rPr>
        <w:t xml:space="preserve"> of their </w:t>
      </w:r>
      <w:r w:rsidRPr="00AF0293">
        <w:rPr>
          <w:rFonts w:eastAsiaTheme="minorEastAsia"/>
          <w:b w:val="0"/>
          <w:lang w:eastAsia="ko-KR"/>
        </w:rPr>
        <w:t>characteristics</w:t>
      </w:r>
      <w:r w:rsidRPr="00AF0293">
        <w:rPr>
          <w:rFonts w:eastAsiaTheme="minorEastAsia" w:hint="eastAsia"/>
          <w:b w:val="0"/>
          <w:lang w:eastAsia="ko-KR"/>
        </w:rPr>
        <w:t>.</w:t>
      </w:r>
      <w:r w:rsidR="003C2AC1">
        <w:rPr>
          <w:rFonts w:eastAsiaTheme="minorEastAsia"/>
          <w:b w:val="0"/>
          <w:lang w:eastAsia="ko-KR"/>
        </w:rPr>
        <w:t xml:space="preserve"> The established culture system can be used in different research studies including drug screening, medical compound screening and cell therapy. 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3A365122" w14:textId="77777777" w:rsidR="00AE3E37" w:rsidRDefault="00E940B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color w:val="BF5A14"/>
          <w:sz w:val="20"/>
          <w:lang w:eastAsia="ko-KR"/>
        </w:rPr>
        <w:drawing>
          <wp:inline distT="0" distB="0" distL="0" distR="0" wp14:anchorId="42766579" wp14:editId="531FA321">
            <wp:extent cx="2831123" cy="2341062"/>
            <wp:effectExtent l="0" t="0" r="7620" b="2540"/>
            <wp:docPr id="2" name="그림 5" descr="C:\Users\Julee Kim\Desktop\DJ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ee Kim\Desktop\DJ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41" cy="234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3633C" w14:textId="77777777" w:rsidR="00E940BC" w:rsidRDefault="00E940BC">
      <w:pPr>
        <w:pStyle w:val="BodyText"/>
        <w:spacing w:before="2"/>
        <w:rPr>
          <w:rFonts w:ascii="Arial"/>
          <w:b/>
          <w:sz w:val="16"/>
        </w:rPr>
      </w:pPr>
    </w:p>
    <w:p w14:paraId="5892E57D" w14:textId="77777777" w:rsidR="00E940BC" w:rsidRPr="0021695F" w:rsidRDefault="00E940BC" w:rsidP="00E940BC">
      <w:pPr>
        <w:spacing w:line="204" w:lineRule="exact"/>
        <w:rPr>
          <w:rFonts w:ascii="Arial" w:eastAsiaTheme="minorEastAsia"/>
          <w:sz w:val="16"/>
          <w:szCs w:val="16"/>
          <w:lang w:eastAsia="ko-KR"/>
        </w:rPr>
      </w:pPr>
      <w:r w:rsidRPr="0021695F">
        <w:rPr>
          <w:rFonts w:ascii="Arial" w:eastAsiaTheme="minorEastAsia" w:hint="eastAsia"/>
          <w:sz w:val="16"/>
          <w:szCs w:val="16"/>
          <w:lang w:eastAsia="ko-KR"/>
        </w:rPr>
        <w:t>Figure</w:t>
      </w:r>
      <w:r>
        <w:rPr>
          <w:rFonts w:ascii="Arial" w:eastAsiaTheme="minorEastAsia" w:hint="eastAsia"/>
          <w:sz w:val="16"/>
          <w:szCs w:val="16"/>
          <w:lang w:eastAsia="ko-KR"/>
        </w:rPr>
        <w:t xml:space="preserve"> 1. In vitro and in vivo pluripotency of human embryonic stem cells cultured with recombinant protein human FGF2 or human DJ-1</w:t>
      </w:r>
    </w:p>
    <w:p w14:paraId="167ACD72" w14:textId="77777777" w:rsidR="00E940BC" w:rsidRDefault="00E940BC">
      <w:pPr>
        <w:pStyle w:val="BodyText"/>
        <w:spacing w:before="2"/>
        <w:rPr>
          <w:rFonts w:ascii="Arial"/>
          <w:b/>
          <w:sz w:val="16"/>
        </w:rPr>
      </w:pPr>
    </w:p>
    <w:p w14:paraId="00284A83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4BF2AA1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 xml:space="preserve">1. DJ-1 Can Replace FGF-2 for Long-Term Culture of Human Pluripotent Stem Cells in Defined Media and Feeder-Free Condition </w:t>
      </w:r>
    </w:p>
    <w:p w14:paraId="54D32E51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 xml:space="preserve">Kim J, </w:t>
      </w:r>
      <w:proofErr w:type="spellStart"/>
      <w:r w:rsidRPr="0021695F">
        <w:rPr>
          <w:rFonts w:ascii="Arial" w:hAnsi="Arial" w:cs="Arial"/>
          <w:sz w:val="16"/>
          <w:szCs w:val="16"/>
        </w:rPr>
        <w:t>Baek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S, Hong YJ, de Paula MN, Jahan Prima M, Oh YM, Cha SS, Do JT, Jang YJ, </w:t>
      </w:r>
      <w:proofErr w:type="spellStart"/>
      <w:r w:rsidRPr="0021695F">
        <w:rPr>
          <w:rFonts w:ascii="Arial" w:hAnsi="Arial" w:cs="Arial"/>
          <w:sz w:val="16"/>
          <w:szCs w:val="16"/>
        </w:rPr>
        <w:t>Choe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1695F">
        <w:rPr>
          <w:rFonts w:ascii="Arial" w:hAnsi="Arial" w:cs="Arial"/>
          <w:sz w:val="16"/>
          <w:szCs w:val="16"/>
        </w:rPr>
        <w:t>H.Int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J </w:t>
      </w:r>
      <w:proofErr w:type="spellStart"/>
      <w:r w:rsidRPr="0021695F">
        <w:rPr>
          <w:rFonts w:ascii="Arial" w:hAnsi="Arial" w:cs="Arial"/>
          <w:sz w:val="16"/>
          <w:szCs w:val="16"/>
        </w:rPr>
        <w:t>Mol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Sci. 2021 May 31;22(11):5954. </w:t>
      </w:r>
      <w:proofErr w:type="spellStart"/>
      <w:r w:rsidRPr="0021695F">
        <w:rPr>
          <w:rFonts w:ascii="Arial" w:hAnsi="Arial" w:cs="Arial"/>
          <w:sz w:val="16"/>
          <w:szCs w:val="16"/>
        </w:rPr>
        <w:t>doi</w:t>
      </w:r>
      <w:proofErr w:type="spellEnd"/>
      <w:r w:rsidRPr="0021695F">
        <w:rPr>
          <w:rFonts w:ascii="Arial" w:hAnsi="Arial" w:cs="Arial"/>
          <w:sz w:val="16"/>
          <w:szCs w:val="16"/>
        </w:rPr>
        <w:t>: 10.3390/ijms22115954.</w:t>
      </w:r>
    </w:p>
    <w:p w14:paraId="44A4BAC2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 xml:space="preserve">2. Prokaryotic soluble overexpression and purification of </w:t>
      </w:r>
      <w:proofErr w:type="spellStart"/>
      <w:r w:rsidRPr="0021695F">
        <w:rPr>
          <w:rFonts w:ascii="Arial" w:hAnsi="Arial" w:cs="Arial"/>
          <w:sz w:val="16"/>
          <w:szCs w:val="16"/>
        </w:rPr>
        <w:t>oncostatin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M using a fusion approach and genetically engineered E. coli strains.</w:t>
      </w:r>
    </w:p>
    <w:p w14:paraId="7E9D7C70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 xml:space="preserve">Nguyen MT, Prima MJ, Song JA, Kim J, Do BH, </w:t>
      </w:r>
      <w:proofErr w:type="spellStart"/>
      <w:r w:rsidRPr="0021695F">
        <w:rPr>
          <w:rFonts w:ascii="Arial" w:hAnsi="Arial" w:cs="Arial"/>
          <w:sz w:val="16"/>
          <w:szCs w:val="16"/>
        </w:rPr>
        <w:t>Yoo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J, Park S, Jang J, Lee S, Lee E, </w:t>
      </w:r>
      <w:proofErr w:type="spellStart"/>
      <w:r w:rsidRPr="0021695F">
        <w:rPr>
          <w:rFonts w:ascii="Arial" w:hAnsi="Arial" w:cs="Arial"/>
          <w:sz w:val="16"/>
          <w:szCs w:val="16"/>
        </w:rPr>
        <w:t>Novais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MP, </w:t>
      </w:r>
      <w:proofErr w:type="spellStart"/>
      <w:r w:rsidRPr="0021695F">
        <w:rPr>
          <w:rFonts w:ascii="Arial" w:hAnsi="Arial" w:cs="Arial"/>
          <w:sz w:val="16"/>
          <w:szCs w:val="16"/>
        </w:rPr>
        <w:t>Seo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HB, Lee SY, Cho ML, Kim CJ, Jang YJ, </w:t>
      </w:r>
      <w:proofErr w:type="spellStart"/>
      <w:r w:rsidRPr="0021695F">
        <w:rPr>
          <w:rFonts w:ascii="Arial" w:hAnsi="Arial" w:cs="Arial"/>
          <w:sz w:val="16"/>
          <w:szCs w:val="16"/>
        </w:rPr>
        <w:t>Choe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H.</w:t>
      </w:r>
    </w:p>
    <w:p w14:paraId="7ABBDE54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>Sci Rep. 2019 Sep 23;9(1):13706.2</w:t>
      </w:r>
    </w:p>
    <w:p w14:paraId="144D3048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>3. A chemical conjugate between HER2-targeting antibody fragment and Pseudomonas exotoxin A fragment demonstrates cytotoxic effects on HER2-expressing breast cancer cells.</w:t>
      </w:r>
    </w:p>
    <w:p w14:paraId="7042060E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 xml:space="preserve">Lee S, Park S, Nguyen MT, Lee E, Kim J, </w:t>
      </w:r>
      <w:proofErr w:type="spellStart"/>
      <w:r w:rsidRPr="0021695F">
        <w:rPr>
          <w:rFonts w:ascii="Arial" w:hAnsi="Arial" w:cs="Arial"/>
          <w:sz w:val="16"/>
          <w:szCs w:val="16"/>
        </w:rPr>
        <w:t>Baek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S, Kim CJ, Jang YJ, </w:t>
      </w:r>
      <w:proofErr w:type="spellStart"/>
      <w:r w:rsidRPr="0021695F">
        <w:rPr>
          <w:rFonts w:ascii="Arial" w:hAnsi="Arial" w:cs="Arial"/>
          <w:sz w:val="16"/>
          <w:szCs w:val="16"/>
        </w:rPr>
        <w:t>Choe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H.</w:t>
      </w:r>
    </w:p>
    <w:p w14:paraId="2FEF475D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>BMB Rep. 2019 Aug;52(8):496-501.</w:t>
      </w:r>
    </w:p>
    <w:p w14:paraId="0991936E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>4. Generation of functional endothelial-like cells from adult germline-derived pluripotent cells</w:t>
      </w:r>
    </w:p>
    <w:p w14:paraId="30D191DE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  <w:lang w:val="de-DE"/>
        </w:rPr>
      </w:pPr>
      <w:r w:rsidRPr="0021695F">
        <w:rPr>
          <w:rFonts w:ascii="Arial" w:hAnsi="Arial" w:cs="Arial"/>
          <w:sz w:val="16"/>
          <w:szCs w:val="16"/>
          <w:lang w:val="de-DE"/>
        </w:rPr>
        <w:t xml:space="preserve">Kim J, </w:t>
      </w:r>
      <w:proofErr w:type="spellStart"/>
      <w:r w:rsidRPr="0021695F">
        <w:rPr>
          <w:rFonts w:ascii="Arial" w:hAnsi="Arial" w:cs="Arial"/>
          <w:sz w:val="16"/>
          <w:szCs w:val="16"/>
          <w:lang w:val="de-DE"/>
        </w:rPr>
        <w:t>Eligehausen</w:t>
      </w:r>
      <w:proofErr w:type="spellEnd"/>
      <w:r w:rsidRPr="0021695F">
        <w:rPr>
          <w:rFonts w:ascii="Arial" w:hAnsi="Arial" w:cs="Arial"/>
          <w:sz w:val="16"/>
          <w:szCs w:val="16"/>
          <w:lang w:val="de-DE"/>
        </w:rPr>
        <w:t xml:space="preserve"> S, </w:t>
      </w:r>
      <w:proofErr w:type="spellStart"/>
      <w:r w:rsidRPr="0021695F">
        <w:rPr>
          <w:rFonts w:ascii="Arial" w:hAnsi="Arial" w:cs="Arial"/>
          <w:sz w:val="16"/>
          <w:szCs w:val="16"/>
          <w:lang w:val="de-DE"/>
        </w:rPr>
        <w:t>Stehling</w:t>
      </w:r>
      <w:proofErr w:type="spellEnd"/>
      <w:r w:rsidRPr="0021695F">
        <w:rPr>
          <w:rFonts w:ascii="Arial" w:hAnsi="Arial" w:cs="Arial"/>
          <w:sz w:val="16"/>
          <w:szCs w:val="16"/>
          <w:lang w:val="de-DE"/>
        </w:rPr>
        <w:t xml:space="preserve"> M, Nikol S, Ko K, </w:t>
      </w:r>
      <w:proofErr w:type="spellStart"/>
      <w:r w:rsidRPr="0021695F">
        <w:rPr>
          <w:rFonts w:ascii="Arial" w:hAnsi="Arial" w:cs="Arial"/>
          <w:sz w:val="16"/>
          <w:szCs w:val="16"/>
          <w:lang w:val="de-DE"/>
        </w:rPr>
        <w:t>Waltenberger</w:t>
      </w:r>
      <w:proofErr w:type="spellEnd"/>
      <w:r w:rsidRPr="0021695F">
        <w:rPr>
          <w:rFonts w:ascii="Arial" w:hAnsi="Arial" w:cs="Arial"/>
          <w:sz w:val="16"/>
          <w:szCs w:val="16"/>
          <w:lang w:val="de-DE"/>
        </w:rPr>
        <w:t xml:space="preserve"> J, </w:t>
      </w:r>
      <w:proofErr w:type="spellStart"/>
      <w:r w:rsidRPr="0021695F">
        <w:rPr>
          <w:rFonts w:ascii="Arial" w:hAnsi="Arial" w:cs="Arial"/>
          <w:sz w:val="16"/>
          <w:szCs w:val="16"/>
          <w:lang w:val="de-DE"/>
        </w:rPr>
        <w:t>Klocke</w:t>
      </w:r>
      <w:proofErr w:type="spellEnd"/>
      <w:r w:rsidRPr="0021695F">
        <w:rPr>
          <w:rFonts w:ascii="Arial" w:hAnsi="Arial" w:cs="Arial"/>
          <w:sz w:val="16"/>
          <w:szCs w:val="16"/>
          <w:lang w:val="de-DE"/>
        </w:rPr>
        <w:t xml:space="preserve"> R.</w:t>
      </w:r>
    </w:p>
    <w:p w14:paraId="72D5C03F" w14:textId="77777777" w:rsidR="00E940BC" w:rsidRPr="0021695F" w:rsidRDefault="00E940BC" w:rsidP="00E940BC">
      <w:pPr>
        <w:spacing w:line="200" w:lineRule="exact"/>
        <w:jc w:val="both"/>
        <w:rPr>
          <w:rFonts w:ascii="Arial" w:eastAsiaTheme="minorEastAsia" w:hAnsi="Arial" w:cs="Arial"/>
          <w:sz w:val="16"/>
          <w:szCs w:val="16"/>
          <w:lang w:eastAsia="ko-KR"/>
        </w:rPr>
      </w:pPr>
      <w:proofErr w:type="spellStart"/>
      <w:r w:rsidRPr="0021695F">
        <w:rPr>
          <w:rFonts w:ascii="Arial" w:hAnsi="Arial" w:cs="Arial"/>
          <w:sz w:val="16"/>
          <w:szCs w:val="16"/>
        </w:rPr>
        <w:t>Biochem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1695F">
        <w:rPr>
          <w:rFonts w:ascii="Arial" w:hAnsi="Arial" w:cs="Arial"/>
          <w:sz w:val="16"/>
          <w:szCs w:val="16"/>
        </w:rPr>
        <w:t>Biophys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Res </w:t>
      </w:r>
      <w:proofErr w:type="spellStart"/>
      <w:r w:rsidRPr="0021695F">
        <w:rPr>
          <w:rFonts w:ascii="Arial" w:hAnsi="Arial" w:cs="Arial"/>
          <w:sz w:val="16"/>
          <w:szCs w:val="16"/>
        </w:rPr>
        <w:t>Commun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. 2014 Jan 10;443(2):700-5 </w:t>
      </w:r>
    </w:p>
    <w:p w14:paraId="0D3D1F7C" w14:textId="77777777" w:rsidR="00E940BC" w:rsidRPr="0021695F" w:rsidRDefault="00E940BC" w:rsidP="00E940BC">
      <w:pPr>
        <w:spacing w:line="200" w:lineRule="exact"/>
        <w:jc w:val="both"/>
        <w:rPr>
          <w:rFonts w:ascii="Arial" w:hAnsi="Arial" w:cs="Arial"/>
          <w:sz w:val="16"/>
          <w:szCs w:val="16"/>
        </w:rPr>
      </w:pPr>
      <w:r w:rsidRPr="0021695F">
        <w:rPr>
          <w:rFonts w:ascii="Arial" w:hAnsi="Arial" w:cs="Arial"/>
          <w:sz w:val="16"/>
          <w:szCs w:val="16"/>
        </w:rPr>
        <w:t>5. Autologous pluripotent stem cells generated from adult mouse testicular biopsy</w:t>
      </w:r>
    </w:p>
    <w:p w14:paraId="7CED8F6A" w14:textId="77777777" w:rsidR="00E940BC" w:rsidRPr="0021695F" w:rsidRDefault="00E940BC" w:rsidP="00E940BC">
      <w:pPr>
        <w:spacing w:line="200" w:lineRule="exact"/>
        <w:jc w:val="both"/>
        <w:rPr>
          <w:rFonts w:ascii="Arial" w:eastAsiaTheme="minorEastAsia" w:hAnsi="Arial" w:cs="Arial"/>
          <w:sz w:val="16"/>
          <w:szCs w:val="16"/>
          <w:lang w:eastAsia="ko-KR"/>
        </w:rPr>
      </w:pPr>
      <w:proofErr w:type="spellStart"/>
      <w:r w:rsidRPr="0021695F">
        <w:rPr>
          <w:rFonts w:ascii="Arial" w:hAnsi="Arial" w:cs="Arial"/>
          <w:sz w:val="16"/>
          <w:szCs w:val="16"/>
        </w:rPr>
        <w:t>Ko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K, Wu G, </w:t>
      </w:r>
      <w:proofErr w:type="spellStart"/>
      <w:r w:rsidRPr="0021695F">
        <w:rPr>
          <w:rFonts w:ascii="Arial" w:hAnsi="Arial" w:cs="Arial"/>
          <w:sz w:val="16"/>
          <w:szCs w:val="16"/>
        </w:rPr>
        <w:t>Araúzo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-Bravo MJ, Kim J, Francine J, </w:t>
      </w:r>
      <w:proofErr w:type="spellStart"/>
      <w:r w:rsidRPr="0021695F">
        <w:rPr>
          <w:rFonts w:ascii="Arial" w:hAnsi="Arial" w:cs="Arial"/>
          <w:sz w:val="16"/>
          <w:szCs w:val="16"/>
        </w:rPr>
        <w:t>Greber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B, </w:t>
      </w:r>
      <w:proofErr w:type="spellStart"/>
      <w:r w:rsidRPr="0021695F">
        <w:rPr>
          <w:rFonts w:ascii="Arial" w:hAnsi="Arial" w:cs="Arial"/>
          <w:sz w:val="16"/>
          <w:szCs w:val="16"/>
        </w:rPr>
        <w:t>Mühlisch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J, </w:t>
      </w:r>
      <w:proofErr w:type="spellStart"/>
      <w:r w:rsidRPr="0021695F">
        <w:rPr>
          <w:rFonts w:ascii="Arial" w:hAnsi="Arial" w:cs="Arial"/>
          <w:sz w:val="16"/>
          <w:szCs w:val="16"/>
        </w:rPr>
        <w:t>Joo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JY, </w:t>
      </w:r>
      <w:proofErr w:type="spellStart"/>
      <w:r w:rsidRPr="0021695F">
        <w:rPr>
          <w:rFonts w:ascii="Arial" w:hAnsi="Arial" w:cs="Arial"/>
          <w:sz w:val="16"/>
          <w:szCs w:val="16"/>
        </w:rPr>
        <w:t>Sabour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D, </w:t>
      </w:r>
      <w:proofErr w:type="spellStart"/>
      <w:r w:rsidRPr="0021695F">
        <w:rPr>
          <w:rFonts w:ascii="Arial" w:hAnsi="Arial" w:cs="Arial"/>
          <w:sz w:val="16"/>
          <w:szCs w:val="16"/>
        </w:rPr>
        <w:t>Frühwald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MC, Tapia N, </w:t>
      </w:r>
      <w:proofErr w:type="spellStart"/>
      <w:r w:rsidRPr="0021695F">
        <w:rPr>
          <w:rFonts w:ascii="Arial" w:hAnsi="Arial" w:cs="Arial"/>
          <w:sz w:val="16"/>
          <w:szCs w:val="16"/>
        </w:rPr>
        <w:t>Schöler</w:t>
      </w:r>
      <w:proofErr w:type="spellEnd"/>
      <w:r w:rsidRPr="0021695F">
        <w:rPr>
          <w:rFonts w:ascii="Arial" w:hAnsi="Arial" w:cs="Arial"/>
          <w:sz w:val="16"/>
          <w:szCs w:val="16"/>
        </w:rPr>
        <w:t xml:space="preserve"> HR.</w:t>
      </w:r>
    </w:p>
    <w:p w14:paraId="40A3DEA0" w14:textId="77777777" w:rsidR="00E940BC" w:rsidRPr="0021695F" w:rsidRDefault="00E940BC" w:rsidP="00E940BC">
      <w:pPr>
        <w:spacing w:line="200" w:lineRule="exact"/>
        <w:jc w:val="both"/>
        <w:rPr>
          <w:rFonts w:ascii="Arial" w:eastAsiaTheme="minorEastAsia" w:hAnsi="Arial" w:cs="Arial"/>
          <w:sz w:val="16"/>
          <w:szCs w:val="16"/>
          <w:lang w:eastAsia="ko-KR"/>
        </w:rPr>
      </w:pPr>
      <w:r w:rsidRPr="0021695F">
        <w:rPr>
          <w:rFonts w:ascii="Arial" w:eastAsiaTheme="minorEastAsia" w:hAnsi="Arial" w:cs="Arial"/>
          <w:sz w:val="16"/>
          <w:szCs w:val="16"/>
          <w:lang w:eastAsia="ko-KR"/>
        </w:rPr>
        <w:t>6. Conversion of adult mouse unipotent germline stem cells into pluripotent stem cells</w:t>
      </w:r>
    </w:p>
    <w:p w14:paraId="69A0898C" w14:textId="77777777" w:rsidR="00E940BC" w:rsidRPr="0021695F" w:rsidRDefault="00E940BC" w:rsidP="00E940BC">
      <w:pPr>
        <w:spacing w:line="200" w:lineRule="exact"/>
        <w:jc w:val="both"/>
        <w:rPr>
          <w:rFonts w:ascii="Arial" w:eastAsiaTheme="minorEastAsia" w:hAnsi="Arial" w:cs="Arial"/>
          <w:sz w:val="16"/>
          <w:szCs w:val="16"/>
          <w:lang w:val="de-DE" w:eastAsia="ko-KR"/>
        </w:rPr>
      </w:pPr>
      <w:r w:rsidRPr="0021695F">
        <w:rPr>
          <w:rFonts w:ascii="Arial" w:eastAsiaTheme="minorEastAsia" w:hAnsi="Arial" w:cs="Arial"/>
          <w:sz w:val="16"/>
          <w:szCs w:val="16"/>
          <w:lang w:val="de-DE" w:eastAsia="ko-KR"/>
        </w:rPr>
        <w:t xml:space="preserve">Ko K, </w:t>
      </w:r>
      <w:proofErr w:type="spellStart"/>
      <w:r w:rsidRPr="0021695F">
        <w:rPr>
          <w:rFonts w:ascii="Arial" w:eastAsiaTheme="minorEastAsia" w:hAnsi="Arial" w:cs="Arial"/>
          <w:sz w:val="16"/>
          <w:szCs w:val="16"/>
          <w:lang w:val="de-DE" w:eastAsia="ko-KR"/>
        </w:rPr>
        <w:t>Araúzo</w:t>
      </w:r>
      <w:proofErr w:type="spellEnd"/>
      <w:r w:rsidRPr="0021695F">
        <w:rPr>
          <w:rFonts w:ascii="Arial" w:eastAsiaTheme="minorEastAsia" w:hAnsi="Arial" w:cs="Arial"/>
          <w:sz w:val="16"/>
          <w:szCs w:val="16"/>
          <w:lang w:val="de-DE" w:eastAsia="ko-KR"/>
        </w:rPr>
        <w:t xml:space="preserve">-Bravo MJ, Kim J, </w:t>
      </w:r>
      <w:proofErr w:type="spellStart"/>
      <w:r w:rsidRPr="0021695F">
        <w:rPr>
          <w:rFonts w:ascii="Arial" w:eastAsiaTheme="minorEastAsia" w:hAnsi="Arial" w:cs="Arial"/>
          <w:sz w:val="16"/>
          <w:szCs w:val="16"/>
          <w:lang w:val="de-DE" w:eastAsia="ko-KR"/>
        </w:rPr>
        <w:t>Stehling</w:t>
      </w:r>
      <w:proofErr w:type="spellEnd"/>
      <w:r w:rsidRPr="0021695F">
        <w:rPr>
          <w:rFonts w:ascii="Arial" w:eastAsiaTheme="minorEastAsia" w:hAnsi="Arial" w:cs="Arial"/>
          <w:sz w:val="16"/>
          <w:szCs w:val="16"/>
          <w:lang w:val="de-DE" w:eastAsia="ko-KR"/>
        </w:rPr>
        <w:t xml:space="preserve"> M, Schöler HR.</w:t>
      </w:r>
    </w:p>
    <w:p w14:paraId="4EC9AF80" w14:textId="77777777" w:rsidR="00E940BC" w:rsidRPr="0021695F" w:rsidRDefault="00E940BC" w:rsidP="00E940BC">
      <w:pPr>
        <w:spacing w:line="200" w:lineRule="exact"/>
        <w:jc w:val="both"/>
        <w:rPr>
          <w:rFonts w:ascii="Arial" w:eastAsiaTheme="minorEastAsia" w:hAnsi="Arial" w:cs="Arial"/>
          <w:sz w:val="16"/>
          <w:szCs w:val="16"/>
          <w:lang w:eastAsia="ko-KR"/>
        </w:rPr>
      </w:pPr>
      <w:r w:rsidRPr="0021695F">
        <w:rPr>
          <w:rFonts w:ascii="Arial" w:eastAsiaTheme="minorEastAsia" w:hAnsi="Arial" w:cs="Arial"/>
          <w:sz w:val="16"/>
          <w:szCs w:val="16"/>
          <w:lang w:eastAsia="ko-KR"/>
        </w:rPr>
        <w:t xml:space="preserve">Nat </w:t>
      </w:r>
      <w:proofErr w:type="spellStart"/>
      <w:r w:rsidRPr="0021695F">
        <w:rPr>
          <w:rFonts w:ascii="Arial" w:eastAsiaTheme="minorEastAsia" w:hAnsi="Arial" w:cs="Arial"/>
          <w:sz w:val="16"/>
          <w:szCs w:val="16"/>
          <w:lang w:eastAsia="ko-KR"/>
        </w:rPr>
        <w:t>Protoc</w:t>
      </w:r>
      <w:proofErr w:type="spellEnd"/>
      <w:r w:rsidRPr="0021695F">
        <w:rPr>
          <w:rFonts w:ascii="Arial" w:eastAsiaTheme="minorEastAsia" w:hAnsi="Arial" w:cs="Arial"/>
          <w:sz w:val="16"/>
          <w:szCs w:val="16"/>
          <w:lang w:eastAsia="ko-KR"/>
        </w:rPr>
        <w:t xml:space="preserve">. 2010 May;5(5):921-8. </w:t>
      </w:r>
    </w:p>
    <w:p w14:paraId="2A5EB41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E2EBF9A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2793F1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FC21076" wp14:editId="52FE792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C4307A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0769F3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940BC">
        <w:rPr>
          <w:noProof/>
          <w:lang w:eastAsia="ko-KR"/>
        </w:rPr>
        <w:drawing>
          <wp:inline distT="0" distB="0" distL="0" distR="0" wp14:anchorId="077A916E" wp14:editId="0429EEA6">
            <wp:extent cx="750277" cy="750277"/>
            <wp:effectExtent l="0" t="0" r="0" b="0"/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59" cy="74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1C6C17F" w14:textId="18C02481" w:rsidR="00E940BC" w:rsidRDefault="00E940BC" w:rsidP="00E940B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31BAD">
        <w:rPr>
          <w:rFonts w:ascii="Arial"/>
          <w:sz w:val="14"/>
        </w:rPr>
        <w:t xml:space="preserve">Dr. Julee Kim received her </w:t>
      </w:r>
      <w:proofErr w:type="spellStart"/>
      <w:r w:rsidRPr="00331BAD">
        <w:rPr>
          <w:rFonts w:ascii="Arial"/>
          <w:sz w:val="14"/>
        </w:rPr>
        <w:t>diplom</w:t>
      </w:r>
      <w:proofErr w:type="spellEnd"/>
      <w:r w:rsidRPr="00331BAD">
        <w:rPr>
          <w:rFonts w:ascii="Arial"/>
          <w:sz w:val="14"/>
        </w:rPr>
        <w:t xml:space="preserve"> degree in Biotechnology at the </w:t>
      </w:r>
      <w:proofErr w:type="spellStart"/>
      <w:r w:rsidRPr="00331BAD">
        <w:rPr>
          <w:rFonts w:ascii="Arial"/>
          <w:sz w:val="14"/>
        </w:rPr>
        <w:t>Westfaelisch</w:t>
      </w:r>
      <w:proofErr w:type="spellEnd"/>
      <w:r w:rsidRPr="00331BAD">
        <w:rPr>
          <w:rFonts w:ascii="Arial"/>
          <w:sz w:val="14"/>
        </w:rPr>
        <w:t xml:space="preserve"> </w:t>
      </w:r>
      <w:proofErr w:type="spellStart"/>
      <w:r w:rsidRPr="00331BAD">
        <w:rPr>
          <w:rFonts w:ascii="Arial"/>
          <w:sz w:val="14"/>
        </w:rPr>
        <w:t>Wilhelms</w:t>
      </w:r>
      <w:proofErr w:type="spellEnd"/>
      <w:r w:rsidRPr="00331BAD">
        <w:rPr>
          <w:rFonts w:ascii="Arial"/>
          <w:sz w:val="14"/>
        </w:rPr>
        <w:t xml:space="preserve"> University of Muenster in 2007. She graduated from the </w:t>
      </w:r>
      <w:proofErr w:type="spellStart"/>
      <w:r w:rsidRPr="00331BAD">
        <w:rPr>
          <w:rFonts w:ascii="Arial"/>
          <w:sz w:val="14"/>
        </w:rPr>
        <w:t>Westfaelisch</w:t>
      </w:r>
      <w:proofErr w:type="spellEnd"/>
      <w:r w:rsidRPr="00331BAD">
        <w:rPr>
          <w:rFonts w:ascii="Arial"/>
          <w:sz w:val="14"/>
        </w:rPr>
        <w:t xml:space="preserve"> </w:t>
      </w:r>
      <w:proofErr w:type="spellStart"/>
      <w:r w:rsidRPr="00331BAD">
        <w:rPr>
          <w:rFonts w:ascii="Arial"/>
          <w:sz w:val="14"/>
        </w:rPr>
        <w:t>Wilhelms</w:t>
      </w:r>
      <w:proofErr w:type="spellEnd"/>
      <w:r w:rsidRPr="00331BAD">
        <w:rPr>
          <w:rFonts w:ascii="Arial"/>
          <w:sz w:val="14"/>
        </w:rPr>
        <w:t xml:space="preserve"> University of Muenster with a PhD degree in Biology at the Max Planck Institute for Molecular Biomedicine in 2013. She completed her post-doctoral training at the </w:t>
      </w:r>
      <w:r w:rsidRPr="00331BAD">
        <w:rPr>
          <w:rFonts w:ascii="Arial"/>
          <w:sz w:val="14"/>
        </w:rPr>
        <w:lastRenderedPageBreak/>
        <w:t xml:space="preserve">University of California San Francisco and at Columbia University, Irving Cancer Research Center. She worked as a research assistant professor at the University of Ulsan College of Medicine, </w:t>
      </w:r>
      <w:proofErr w:type="spellStart"/>
      <w:r w:rsidRPr="00331BAD">
        <w:rPr>
          <w:rFonts w:ascii="Arial"/>
          <w:sz w:val="14"/>
        </w:rPr>
        <w:t>Asan</w:t>
      </w:r>
      <w:proofErr w:type="spellEnd"/>
      <w:r w:rsidRPr="00331BAD">
        <w:rPr>
          <w:rFonts w:ascii="Arial"/>
          <w:sz w:val="14"/>
        </w:rPr>
        <w:t xml:space="preserve"> Medical Center and as a research professor at CHA University. </w:t>
      </w:r>
      <w:r w:rsidR="003C2AC1">
        <w:rPr>
          <w:rFonts w:ascii="Arial"/>
          <w:sz w:val="14"/>
        </w:rPr>
        <w:t xml:space="preserve">Currently, she is a senior researcher at the Seoul National University College of Medicine. </w:t>
      </w:r>
      <w:r w:rsidRPr="00331BAD">
        <w:rPr>
          <w:rFonts w:ascii="Arial"/>
          <w:sz w:val="14"/>
        </w:rPr>
        <w:t>She has 8 publications in international journals. She presented papers in more tha</w:t>
      </w:r>
      <w:r>
        <w:rPr>
          <w:rFonts w:ascii="Arial"/>
          <w:sz w:val="14"/>
        </w:rPr>
        <w:t>n 10 national and international</w:t>
      </w:r>
      <w:r>
        <w:rPr>
          <w:rFonts w:ascii="Arial" w:eastAsiaTheme="minorEastAsia" w:hint="eastAsia"/>
          <w:sz w:val="14"/>
          <w:lang w:eastAsia="ko-KR"/>
        </w:rPr>
        <w:t xml:space="preserve"> </w:t>
      </w:r>
      <w:r w:rsidRPr="00331BAD">
        <w:rPr>
          <w:rFonts w:ascii="Arial"/>
          <w:sz w:val="14"/>
        </w:rPr>
        <w:t>conferences.</w:t>
      </w:r>
      <w:r>
        <w:rPr>
          <w:rFonts w:ascii="Arial"/>
          <w:sz w:val="14"/>
        </w:rPr>
        <w:t>.</w:t>
      </w:r>
    </w:p>
    <w:p w14:paraId="10F9E7C0" w14:textId="77777777" w:rsidR="00E940BC" w:rsidRDefault="00E940BC" w:rsidP="00E940B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Pr="002D4D71">
          <w:rPr>
            <w:rStyle w:val="Hyperlink"/>
            <w:rFonts w:ascii="Arial" w:eastAsiaTheme="minorEastAsia" w:hint="eastAsia"/>
            <w:sz w:val="14"/>
            <w:lang w:eastAsia="ko-KR"/>
          </w:rPr>
          <w:t>juleekim119@gmail.com</w:t>
        </w:r>
      </w:hyperlink>
    </w:p>
    <w:p w14:paraId="5E3C769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7B506EF" wp14:editId="56D7D43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A693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509E170E" w14:textId="77777777" w:rsidR="00AE3E37" w:rsidRDefault="00AE3E37">
      <w:pPr>
        <w:pStyle w:val="BodyText"/>
        <w:rPr>
          <w:rFonts w:ascii="Arial"/>
          <w:sz w:val="20"/>
        </w:rPr>
      </w:pPr>
      <w:bookmarkStart w:id="0" w:name="_GoBack"/>
      <w:bookmarkEnd w:id="0"/>
    </w:p>
    <w:p w14:paraId="5BE767A0" w14:textId="77777777" w:rsidR="00AE3E37" w:rsidRDefault="00AE3E37">
      <w:pPr>
        <w:pStyle w:val="BodyText"/>
        <w:rPr>
          <w:rFonts w:ascii="Arial"/>
          <w:sz w:val="20"/>
        </w:rPr>
      </w:pPr>
    </w:p>
    <w:p w14:paraId="577F426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8239574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8295EC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625D7C1" w14:textId="77777777" w:rsidR="00E940BC" w:rsidRPr="00FC78BE" w:rsidRDefault="00E940BC" w:rsidP="00E940B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16"/>
          <w:szCs w:val="16"/>
        </w:rPr>
      </w:pPr>
      <w:r w:rsidRPr="00FC78BE">
        <w:rPr>
          <w:rFonts w:ascii="Arial" w:eastAsiaTheme="minorEastAsia" w:hAnsi="Arial" w:cs="Arial"/>
          <w:b/>
          <w:bCs/>
          <w:sz w:val="16"/>
          <w:szCs w:val="16"/>
        </w:rPr>
        <w:t xml:space="preserve">Significance Statement: </w:t>
      </w:r>
      <w:r w:rsidRPr="00FC78BE">
        <w:rPr>
          <w:rFonts w:ascii="Arial" w:eastAsiaTheme="minorEastAsia" w:hAnsi="Arial" w:cs="Arial"/>
          <w:sz w:val="16"/>
          <w:szCs w:val="16"/>
        </w:rPr>
        <w:t>DJ-1 is known to bind to FGFR at a site different from FGF-2. Human</w:t>
      </w:r>
      <w:r w:rsidRPr="00FC78BE">
        <w:rPr>
          <w:rFonts w:ascii="Arial" w:eastAsiaTheme="minorEastAsia" w:hAnsi="Arial" w:cs="Arial" w:hint="eastAsia"/>
          <w:sz w:val="16"/>
          <w:szCs w:val="16"/>
          <w:lang w:eastAsia="ko-KR"/>
        </w:rPr>
        <w:t xml:space="preserve"> </w:t>
      </w:r>
      <w:r w:rsidRPr="00FC78BE">
        <w:rPr>
          <w:rFonts w:ascii="Arial" w:eastAsiaTheme="minorEastAsia" w:hAnsi="Arial" w:cs="Arial"/>
          <w:sz w:val="16"/>
          <w:szCs w:val="16"/>
        </w:rPr>
        <w:t>pluripotent stem cell can be grown in a defined medium with DJ-1 without FGF-2 in feeder-free</w:t>
      </w:r>
      <w:r>
        <w:rPr>
          <w:rFonts w:ascii="Arial" w:eastAsiaTheme="minorEastAsia" w:hAnsi="Arial" w:cs="Arial"/>
          <w:sz w:val="16"/>
          <w:szCs w:val="16"/>
        </w:rPr>
        <w:t xml:space="preserve"> </w:t>
      </w:r>
      <w:r w:rsidRPr="00FC78BE">
        <w:rPr>
          <w:rFonts w:ascii="Arial" w:eastAsiaTheme="minorEastAsia" w:hAnsi="Arial" w:cs="Arial"/>
          <w:sz w:val="16"/>
          <w:szCs w:val="16"/>
        </w:rPr>
        <w:t>conditions, which was deduced from the stem cell markers’ results, karyotyping, DNA microarray,</w:t>
      </w:r>
    </w:p>
    <w:p w14:paraId="74D2CA52" w14:textId="77777777" w:rsidR="00E940BC" w:rsidRPr="00FC78BE" w:rsidRDefault="00E940BC" w:rsidP="00E940B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16"/>
          <w:szCs w:val="16"/>
        </w:rPr>
      </w:pPr>
      <w:r w:rsidRPr="00FC78BE">
        <w:rPr>
          <w:rFonts w:ascii="Arial" w:eastAsiaTheme="minorEastAsia" w:hAnsi="Arial" w:cs="Arial"/>
          <w:sz w:val="16"/>
          <w:szCs w:val="16"/>
        </w:rPr>
        <w:t>transmission electron microscopy, in vitro differentiation assay, and the teratoma assay. Therefore,</w:t>
      </w:r>
      <w:r w:rsidRPr="00FC78BE">
        <w:rPr>
          <w:rFonts w:ascii="Arial" w:eastAsiaTheme="minorEastAsia" w:hAnsi="Arial" w:cs="Arial" w:hint="eastAsia"/>
          <w:sz w:val="16"/>
          <w:szCs w:val="16"/>
          <w:lang w:eastAsia="ko-KR"/>
        </w:rPr>
        <w:t xml:space="preserve"> </w:t>
      </w:r>
      <w:r w:rsidRPr="00FC78BE">
        <w:rPr>
          <w:rFonts w:ascii="Arial" w:eastAsiaTheme="minorEastAsia" w:hAnsi="Arial" w:cs="Arial"/>
          <w:sz w:val="16"/>
          <w:szCs w:val="16"/>
        </w:rPr>
        <w:t>DJ-1 can replace or supplement expensive FGF-</w:t>
      </w:r>
      <w:r w:rsidRPr="00FC78BE">
        <w:rPr>
          <w:rFonts w:ascii="Arial" w:eastAsiaTheme="minorEastAsia" w:hAnsi="Arial" w:cs="Arial"/>
          <w:sz w:val="16"/>
          <w:szCs w:val="16"/>
          <w:lang w:eastAsia="ko-KR"/>
        </w:rPr>
        <w:t>2</w:t>
      </w:r>
      <w:r w:rsidRPr="00FC78BE">
        <w:rPr>
          <w:rFonts w:ascii="Arial" w:eastAsiaTheme="minorEastAsia" w:hAnsi="Arial" w:cs="Arial"/>
          <w:sz w:val="16"/>
          <w:szCs w:val="16"/>
        </w:rPr>
        <w:t xml:space="preserve"> in maintenance of human pluripotent stem cell.</w:t>
      </w:r>
    </w:p>
    <w:p w14:paraId="55A8A95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2AB97" w14:textId="77777777" w:rsidR="00D62E43" w:rsidRDefault="00D62E43">
      <w:r>
        <w:separator/>
      </w:r>
    </w:p>
  </w:endnote>
  <w:endnote w:type="continuationSeparator" w:id="0">
    <w:p w14:paraId="2E7BA571" w14:textId="77777777" w:rsidR="00D62E43" w:rsidRDefault="00D6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F1FA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FE7356" wp14:editId="6F9B96F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6A36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0866EB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EFB4AB6" wp14:editId="496DFEF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ECBE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A10789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DAEADA" wp14:editId="38706B9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0D69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0E424A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B3917" w14:textId="77777777" w:rsidR="00D62E43" w:rsidRDefault="00D62E43">
      <w:r>
        <w:separator/>
      </w:r>
    </w:p>
  </w:footnote>
  <w:footnote w:type="continuationSeparator" w:id="0">
    <w:p w14:paraId="02B5DDA3" w14:textId="77777777" w:rsidR="00D62E43" w:rsidRDefault="00D62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509E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D6EEAFF" wp14:editId="633A16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D254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6849CC0" wp14:editId="687E4A8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F3C9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E33432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61ED"/>
    <w:rsid w:val="000E2911"/>
    <w:rsid w:val="001263DF"/>
    <w:rsid w:val="001E763C"/>
    <w:rsid w:val="00292ED9"/>
    <w:rsid w:val="00314AFB"/>
    <w:rsid w:val="003B76D9"/>
    <w:rsid w:val="003C2AC1"/>
    <w:rsid w:val="00404E5B"/>
    <w:rsid w:val="00410D84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62E43"/>
    <w:rsid w:val="00DE3104"/>
    <w:rsid w:val="00DF19CA"/>
    <w:rsid w:val="00E84A88"/>
    <w:rsid w:val="00E940BC"/>
    <w:rsid w:val="00F0179F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3B6DA"/>
  <w15:docId w15:val="{DAEE9924-502F-3549-9700-3A183A41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leekim119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2022-01-19T09:33:00Z</dcterms:created>
  <dcterms:modified xsi:type="dcterms:W3CDTF">2022-01-19T09:33:00Z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