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75E36" w14:textId="64258BC3" w:rsidR="00AE3E37" w:rsidRDefault="00C075EE" w:rsidP="00F64BA8">
      <w:pPr>
        <w:pStyle w:val="Heading1"/>
        <w:spacing w:before="170"/>
        <w:ind w:left="0"/>
      </w:pPr>
      <w:r>
        <w:rPr>
          <w:color w:val="337AB7"/>
        </w:rPr>
        <w:t xml:space="preserve">Rice bran arabinoxylan as an immunomodulator for improving </w:t>
      </w:r>
      <w:r w:rsidR="00174D96">
        <w:rPr>
          <w:color w:val="337AB7"/>
        </w:rPr>
        <w:t xml:space="preserve">the </w:t>
      </w:r>
      <w:r>
        <w:rPr>
          <w:color w:val="337AB7"/>
        </w:rPr>
        <w:t>quality of life of cancer patients</w:t>
      </w:r>
      <w:r w:rsidR="00A9710C">
        <w:rPr>
          <w:color w:val="337AB7"/>
        </w:rPr>
        <w:t xml:space="preserve">: </w:t>
      </w:r>
      <w:r>
        <w:rPr>
          <w:color w:val="337AB7"/>
        </w:rPr>
        <w:t>The microbiome connection</w:t>
      </w:r>
    </w:p>
    <w:p w14:paraId="717637D3" w14:textId="092DE9E2" w:rsidR="0078738A" w:rsidRDefault="00C075EE" w:rsidP="00F64BA8">
      <w:pPr>
        <w:pStyle w:val="BodyText"/>
        <w:spacing w:before="73" w:line="198" w:lineRule="exact"/>
        <w:ind w:right="58"/>
        <w:rPr>
          <w:rFonts w:ascii="Arial"/>
        </w:rPr>
      </w:pPr>
      <w:r>
        <w:rPr>
          <w:rFonts w:ascii="Arial"/>
        </w:rPr>
        <w:t>Soo Liang Ooi</w:t>
      </w:r>
      <w:r w:rsidR="005973B9">
        <w:rPr>
          <w:rFonts w:ascii="Arial"/>
        </w:rPr>
        <w:t>,</w:t>
      </w:r>
      <w:r>
        <w:rPr>
          <w:rFonts w:ascii="Arial"/>
        </w:rPr>
        <w:t xml:space="preserve"> </w:t>
      </w:r>
      <w:r w:rsidR="005973B9">
        <w:rPr>
          <w:rFonts w:ascii="Arial"/>
        </w:rPr>
        <w:t>PhD</w:t>
      </w:r>
      <w:r>
        <w:rPr>
          <w:rFonts w:ascii="Arial"/>
        </w:rPr>
        <w:t xml:space="preserve"> Candidate</w:t>
      </w:r>
      <w:r w:rsidR="005973B9">
        <w:rPr>
          <w:rFonts w:ascii="Arial"/>
        </w:rPr>
        <w:t xml:space="preserve">, </w:t>
      </w:r>
      <w:r w:rsidR="001E1792" w:rsidRPr="001E1792">
        <w:rPr>
          <w:rFonts w:ascii="Arial"/>
        </w:rPr>
        <w:t>Graham Centre for Agricultural Innovation, Charles Sturt University</w:t>
      </w:r>
      <w:r>
        <w:rPr>
          <w:rFonts w:ascii="Arial"/>
        </w:rPr>
        <w:t>, NSW, Australia</w:t>
      </w:r>
      <w:r w:rsidR="005973B9">
        <w:rPr>
          <w:rFonts w:ascii="Arial"/>
        </w:rPr>
        <w:t xml:space="preserve"> </w:t>
      </w:r>
    </w:p>
    <w:p w14:paraId="5F487D61" w14:textId="360531EE" w:rsidR="005973B9" w:rsidRDefault="0078738A" w:rsidP="00F64BA8">
      <w:pPr>
        <w:pStyle w:val="BodyText"/>
        <w:spacing w:before="73" w:line="198" w:lineRule="exact"/>
        <w:ind w:right="58"/>
        <w:rPr>
          <w:rFonts w:ascii="Arial"/>
        </w:rPr>
      </w:pPr>
      <w:r>
        <w:rPr>
          <w:rFonts w:ascii="Arial"/>
        </w:rPr>
        <w:t>Dr</w:t>
      </w:r>
      <w:r w:rsidR="00C075EE">
        <w:rPr>
          <w:rFonts w:ascii="Arial"/>
        </w:rPr>
        <w:t xml:space="preserve"> Sokcheon Pak</w:t>
      </w:r>
      <w:r w:rsidR="005973B9">
        <w:rPr>
          <w:rFonts w:ascii="Arial"/>
        </w:rPr>
        <w:t xml:space="preserve">, PhD, </w:t>
      </w:r>
      <w:r w:rsidR="001E1792" w:rsidRPr="001E1792">
        <w:rPr>
          <w:rFonts w:ascii="Arial"/>
        </w:rPr>
        <w:t>Graham Centre for Agricultural Innovation, Charles Sturt University</w:t>
      </w:r>
      <w:r w:rsidR="00C075EE">
        <w:rPr>
          <w:rFonts w:ascii="Arial"/>
        </w:rPr>
        <w:t>, NSW, Australia</w:t>
      </w:r>
    </w:p>
    <w:p w14:paraId="6DB9C018" w14:textId="3CE484AC" w:rsidR="00C075EE" w:rsidRDefault="00C075EE" w:rsidP="00F64BA8">
      <w:pPr>
        <w:pStyle w:val="BodyText"/>
        <w:spacing w:before="73" w:line="198" w:lineRule="exact"/>
        <w:ind w:right="58"/>
        <w:rPr>
          <w:rFonts w:ascii="Arial"/>
        </w:rPr>
      </w:pPr>
      <w:r>
        <w:rPr>
          <w:rFonts w:ascii="Arial"/>
        </w:rPr>
        <w:t xml:space="preserve">Dr </w:t>
      </w:r>
      <w:r w:rsidR="00736205">
        <w:rPr>
          <w:rFonts w:ascii="Arial"/>
        </w:rPr>
        <w:t>Peter M Micalos, PhD, Charles Sturt University, NSW, Australia</w:t>
      </w:r>
    </w:p>
    <w:p w14:paraId="18FBCDED" w14:textId="11A00713" w:rsidR="00232103" w:rsidRDefault="00232103" w:rsidP="00F64BA8">
      <w:pPr>
        <w:pStyle w:val="BodyText"/>
        <w:spacing w:before="73" w:line="198" w:lineRule="exact"/>
        <w:ind w:right="58"/>
        <w:rPr>
          <w:rFonts w:ascii="Arial"/>
        </w:rPr>
      </w:pPr>
      <w:r>
        <w:rPr>
          <w:rFonts w:ascii="Arial"/>
        </w:rPr>
        <w:t xml:space="preserve">Dr Rob Zalinski, MBBS, </w:t>
      </w:r>
      <w:r w:rsidRPr="00232103">
        <w:rPr>
          <w:rFonts w:ascii="Arial"/>
        </w:rPr>
        <w:t>Central West Cancer Services</w:t>
      </w:r>
      <w:r>
        <w:rPr>
          <w:rFonts w:ascii="Arial"/>
        </w:rPr>
        <w:t>, NSW, Australia</w:t>
      </w:r>
    </w:p>
    <w:p w14:paraId="7AFEE972" w14:textId="109843EC" w:rsidR="00AE3E37" w:rsidRDefault="00736205" w:rsidP="00F64BA8">
      <w:pPr>
        <w:pStyle w:val="BodyText"/>
        <w:spacing w:before="73" w:line="198" w:lineRule="exact"/>
        <w:ind w:right="58"/>
        <w:rPr>
          <w:rFonts w:ascii="Arial"/>
        </w:rPr>
      </w:pPr>
      <w:r>
        <w:rPr>
          <w:rFonts w:ascii="Arial"/>
        </w:rPr>
        <w:t>Dr Thomas Jeffries, PhD, Western Sydney University, NSW, Australia</w:t>
      </w:r>
    </w:p>
    <w:p w14:paraId="3C72771F" w14:textId="4A2A4D04" w:rsidR="005657E3" w:rsidRPr="00232103" w:rsidRDefault="005657E3" w:rsidP="00F64BA8">
      <w:pPr>
        <w:pStyle w:val="BodyText"/>
        <w:spacing w:before="73" w:line="198" w:lineRule="exact"/>
        <w:ind w:right="58"/>
        <w:rPr>
          <w:rFonts w:ascii="Arial"/>
        </w:rPr>
      </w:pPr>
      <w:r>
        <w:rPr>
          <w:rFonts w:ascii="Arial"/>
        </w:rPr>
        <w:t>Emily Schupfer, BMSc, Charles Sturt University, NSW, Australia</w:t>
      </w:r>
    </w:p>
    <w:p w14:paraId="204EBA3E" w14:textId="77777777" w:rsidR="00AE3E37" w:rsidRDefault="00AE3E37" w:rsidP="00F64BA8">
      <w:pPr>
        <w:pStyle w:val="BodyText"/>
        <w:spacing w:before="3"/>
        <w:rPr>
          <w:rFonts w:ascii="Arial"/>
          <w:sz w:val="21"/>
        </w:rPr>
      </w:pPr>
    </w:p>
    <w:p w14:paraId="074BB1D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DF36737" w14:textId="77777777" w:rsidR="00AE3E37" w:rsidRDefault="00A9710C" w:rsidP="00F64BA8">
      <w:pPr>
        <w:pStyle w:val="Heading3"/>
        <w:spacing w:before="147"/>
        <w:ind w:left="0"/>
        <w:jc w:val="both"/>
      </w:pPr>
      <w:r>
        <w:rPr>
          <w:color w:val="BF5A14"/>
        </w:rPr>
        <w:t>Abstract</w:t>
      </w:r>
      <w:r w:rsidR="00404E5B">
        <w:rPr>
          <w:color w:val="BF5A14"/>
        </w:rPr>
        <w:t xml:space="preserve"> (300 word limit)</w:t>
      </w:r>
    </w:p>
    <w:p w14:paraId="25F7D404" w14:textId="77777777" w:rsidR="001656BA" w:rsidRDefault="00174D96" w:rsidP="00F64BA8">
      <w:pPr>
        <w:pStyle w:val="BodyText"/>
        <w:spacing w:before="90" w:line="280" w:lineRule="auto"/>
        <w:jc w:val="both"/>
        <w:rPr>
          <w:lang w:val="en-AU"/>
        </w:rPr>
      </w:pPr>
      <w:r>
        <w:t>Q</w:t>
      </w:r>
      <w:r w:rsidR="00F64BA8" w:rsidRPr="00C5016B">
        <w:t xml:space="preserve">uality of life (QoL) of cancer patients </w:t>
      </w:r>
      <w:r w:rsidR="00F64BA8">
        <w:t>includes</w:t>
      </w:r>
      <w:r w:rsidR="00F64BA8" w:rsidRPr="00C5016B">
        <w:t xml:space="preserve"> the patients’ subjective perceptions of symptoms, physical, emotional, social, and cognitive functions, as well as side effects of treatment</w:t>
      </w:r>
      <w:r w:rsidR="00F64BA8">
        <w:rPr>
          <w:lang w:val="en-AU"/>
        </w:rPr>
        <w:t>. I</w:t>
      </w:r>
      <w:r w:rsidR="00F64BA8" w:rsidRPr="00F64BA8">
        <w:rPr>
          <w:lang w:val="en-AU"/>
        </w:rPr>
        <w:t>mmune dysfunction leading to inflammation is the underlying mechanism</w:t>
      </w:r>
      <w:r w:rsidR="00F64BA8">
        <w:rPr>
          <w:lang w:val="en-AU"/>
        </w:rPr>
        <w:t>.</w:t>
      </w:r>
      <w:r w:rsidR="00F64BA8" w:rsidRPr="00F64BA8">
        <w:rPr>
          <w:lang w:val="en-AU"/>
        </w:rPr>
        <w:t xml:space="preserve"> </w:t>
      </w:r>
      <w:r w:rsidR="00F64BA8" w:rsidRPr="007A2761">
        <w:rPr>
          <w:lang w:val="en-AU"/>
        </w:rPr>
        <w:t>Rice bran arabinoxylan compound (RBAC) is a</w:t>
      </w:r>
      <w:r>
        <w:rPr>
          <w:lang w:val="en-AU"/>
        </w:rPr>
        <w:t xml:space="preserve">n </w:t>
      </w:r>
      <w:r w:rsidR="00F64BA8">
        <w:rPr>
          <w:lang w:val="en-AU"/>
        </w:rPr>
        <w:t>immunomodulator</w:t>
      </w:r>
      <w:r w:rsidR="0097140E">
        <w:rPr>
          <w:lang w:val="en-AU"/>
        </w:rPr>
        <w:t xml:space="preserve"> produced from hydrolysed defatted rice bran </w:t>
      </w:r>
      <w:r>
        <w:rPr>
          <w:lang w:val="en-AU"/>
        </w:rPr>
        <w:t>modified</w:t>
      </w:r>
      <w:r w:rsidR="0097140E">
        <w:rPr>
          <w:lang w:val="en-AU"/>
        </w:rPr>
        <w:t xml:space="preserve"> with</w:t>
      </w:r>
      <w:r w:rsidR="0097140E" w:rsidRPr="0097140E">
        <w:t xml:space="preserve"> </w:t>
      </w:r>
      <w:r w:rsidR="0097140E" w:rsidRPr="0097140E">
        <w:rPr>
          <w:i/>
          <w:iCs/>
          <w:lang w:val="en-AU"/>
        </w:rPr>
        <w:t>Lentinus edodes</w:t>
      </w:r>
      <w:r w:rsidR="0097140E">
        <w:rPr>
          <w:lang w:val="en-AU"/>
        </w:rPr>
        <w:t xml:space="preserve"> mycelia enzyme. </w:t>
      </w:r>
      <w:r w:rsidR="00F64BA8" w:rsidRPr="00F64BA8">
        <w:rPr>
          <w:lang w:val="en-AU"/>
        </w:rPr>
        <w:t>As demonstrated in many pre-clinical and human studies, the immunomodulating properties of RBAC include upregulating natural killer cell activity, augmenting phagocytic cellular functions, modulating cytokines production, and promoting T and B lymphocytes proliferation, in addition to acting as a natural adjuvant for dendritic cells</w:t>
      </w:r>
      <w:r w:rsidR="00F64BA8">
        <w:rPr>
          <w:lang w:val="en-AU"/>
        </w:rPr>
        <w:t>.</w:t>
      </w:r>
      <w:r w:rsidR="005657E3">
        <w:rPr>
          <w:lang w:val="en-AU"/>
        </w:rPr>
        <w:t xml:space="preserve"> </w:t>
      </w:r>
    </w:p>
    <w:p w14:paraId="24E4278D" w14:textId="036A742F" w:rsidR="001E1792" w:rsidRDefault="001E1792" w:rsidP="00F64BA8">
      <w:pPr>
        <w:pStyle w:val="BodyText"/>
        <w:spacing w:before="90" w:line="280" w:lineRule="auto"/>
        <w:jc w:val="both"/>
        <w:rPr>
          <w:lang w:val="en-AU"/>
        </w:rPr>
      </w:pPr>
      <w:r>
        <w:rPr>
          <w:lang w:val="en-AU"/>
        </w:rPr>
        <w:t xml:space="preserve">RBAC can improve the QoL of cancer patients by </w:t>
      </w:r>
      <w:r w:rsidR="005657E3" w:rsidRPr="005657E3">
        <w:rPr>
          <w:lang w:val="en-AU"/>
        </w:rPr>
        <w:t>upregulat</w:t>
      </w:r>
      <w:r w:rsidR="005657E3">
        <w:rPr>
          <w:lang w:val="en-AU"/>
        </w:rPr>
        <w:t>ing</w:t>
      </w:r>
      <w:r w:rsidR="005657E3" w:rsidRPr="005657E3">
        <w:rPr>
          <w:lang w:val="en-AU"/>
        </w:rPr>
        <w:t xml:space="preserve"> the immune cells into the anti-tumour phenotypes and balance the secretion of pro- and anti-inflammatory cytokines, leading to the reduction in systematic inflammation. QoL enhancements such as subjective improvements in sleep, appetite, digestion, physical activity, and decrease in anxiety and pain as well as reduced adverse effects during cancer therapy, have been reported in case </w:t>
      </w:r>
      <w:r w:rsidR="00174D96">
        <w:rPr>
          <w:lang w:val="en-AU"/>
        </w:rPr>
        <w:t>reports</w:t>
      </w:r>
      <w:r w:rsidR="005657E3">
        <w:rPr>
          <w:lang w:val="en-AU"/>
        </w:rPr>
        <w:t xml:space="preserve"> and clinical studies.</w:t>
      </w:r>
    </w:p>
    <w:p w14:paraId="5E8E47CA" w14:textId="77777777" w:rsidR="001656BA" w:rsidRDefault="00B22E66" w:rsidP="00F64BA8">
      <w:pPr>
        <w:pStyle w:val="BodyText"/>
        <w:spacing w:before="90" w:line="280" w:lineRule="auto"/>
        <w:jc w:val="both"/>
        <w:rPr>
          <w:lang w:val="en-AU"/>
        </w:rPr>
      </w:pPr>
      <w:r>
        <w:rPr>
          <w:lang w:val="en-AU"/>
        </w:rPr>
        <w:t xml:space="preserve">Much of </w:t>
      </w:r>
      <w:r w:rsidR="00174D96">
        <w:rPr>
          <w:lang w:val="en-AU"/>
        </w:rPr>
        <w:t xml:space="preserve">the </w:t>
      </w:r>
      <w:r>
        <w:rPr>
          <w:lang w:val="en-AU"/>
        </w:rPr>
        <w:t xml:space="preserve">current research has focused on the direct pathway whereby </w:t>
      </w:r>
      <w:r w:rsidRPr="00B22E66">
        <w:rPr>
          <w:lang w:val="en-AU"/>
        </w:rPr>
        <w:t>the presence of RBAC in serum could exert effects on both the innate and adaptive immune systems</w:t>
      </w:r>
      <w:r>
        <w:rPr>
          <w:lang w:val="en-AU"/>
        </w:rPr>
        <w:t xml:space="preserve">. However, </w:t>
      </w:r>
      <w:r w:rsidRPr="00B22E66">
        <w:rPr>
          <w:lang w:val="en-AU"/>
        </w:rPr>
        <w:t>RBAC</w:t>
      </w:r>
      <w:r>
        <w:rPr>
          <w:lang w:val="en-AU"/>
        </w:rPr>
        <w:t xml:space="preserve"> can only be partially absorbed through the digestive system</w:t>
      </w:r>
      <w:r w:rsidR="001E1792">
        <w:rPr>
          <w:lang w:val="en-AU"/>
        </w:rPr>
        <w:t xml:space="preserve">. </w:t>
      </w:r>
      <w:r w:rsidR="005657E3">
        <w:rPr>
          <w:lang w:val="en-AU"/>
        </w:rPr>
        <w:t>T</w:t>
      </w:r>
      <w:r>
        <w:rPr>
          <w:lang w:val="en-AU"/>
        </w:rPr>
        <w:t>he undigested component of RBAC can also</w:t>
      </w:r>
      <w:r w:rsidR="0097140E" w:rsidRPr="0097140E">
        <w:t xml:space="preserve"> </w:t>
      </w:r>
      <w:r w:rsidR="0097140E" w:rsidRPr="0097140E">
        <w:rPr>
          <w:lang w:val="en-AU"/>
        </w:rPr>
        <w:t>influence the gut microbiota</w:t>
      </w:r>
      <w:r w:rsidR="0097140E">
        <w:rPr>
          <w:lang w:val="en-AU"/>
        </w:rPr>
        <w:t xml:space="preserve"> to affect the immune system. This indirect pathway remains unexplored.</w:t>
      </w:r>
      <w:r>
        <w:rPr>
          <w:lang w:val="en-AU"/>
        </w:rPr>
        <w:t xml:space="preserve"> </w:t>
      </w:r>
    </w:p>
    <w:p w14:paraId="675847E4" w14:textId="2F8D65FC" w:rsidR="00F64BA8" w:rsidRPr="001E1792" w:rsidRDefault="00174D96" w:rsidP="00F64BA8">
      <w:pPr>
        <w:pStyle w:val="BodyText"/>
        <w:spacing w:before="90" w:line="280" w:lineRule="auto"/>
        <w:jc w:val="both"/>
        <w:rPr>
          <w:lang w:val="en-AU"/>
        </w:rPr>
      </w:pPr>
      <w:r>
        <w:rPr>
          <w:lang w:val="en-AU"/>
        </w:rPr>
        <w:t>C</w:t>
      </w:r>
      <w:r w:rsidR="005657E3">
        <w:rPr>
          <w:lang w:val="en-AU"/>
        </w:rPr>
        <w:t xml:space="preserve">linical studies are currently underway to assess </w:t>
      </w:r>
      <w:r>
        <w:rPr>
          <w:lang w:val="en-AU"/>
        </w:rPr>
        <w:t xml:space="preserve">the microbiome link of </w:t>
      </w:r>
      <w:r w:rsidR="005657E3">
        <w:rPr>
          <w:lang w:val="en-AU"/>
        </w:rPr>
        <w:t xml:space="preserve">RBAC </w:t>
      </w:r>
      <w:r>
        <w:rPr>
          <w:lang w:val="en-AU"/>
        </w:rPr>
        <w:t xml:space="preserve">in healthy volunteers and in cancer patients undergoing active systemic treatment. </w:t>
      </w:r>
      <w:r w:rsidRPr="00C5016B">
        <w:rPr>
          <w:rFonts w:cstheme="minorHAnsi"/>
        </w:rPr>
        <w:t>The</w:t>
      </w:r>
      <w:r>
        <w:rPr>
          <w:rFonts w:cstheme="minorHAnsi"/>
        </w:rPr>
        <w:t>se</w:t>
      </w:r>
      <w:r w:rsidRPr="00C5016B">
        <w:rPr>
          <w:rFonts w:cstheme="minorHAnsi"/>
        </w:rPr>
        <w:t xml:space="preserve"> stud</w:t>
      </w:r>
      <w:r>
        <w:rPr>
          <w:rFonts w:cstheme="minorHAnsi"/>
        </w:rPr>
        <w:t>ies</w:t>
      </w:r>
      <w:r w:rsidRPr="00C5016B">
        <w:rPr>
          <w:rFonts w:cstheme="minorHAnsi"/>
        </w:rPr>
        <w:t xml:space="preserve"> will </w:t>
      </w:r>
      <w:r>
        <w:rPr>
          <w:rFonts w:cstheme="minorHAnsi"/>
        </w:rPr>
        <w:t xml:space="preserve">assess the microbiota </w:t>
      </w:r>
      <w:r w:rsidRPr="00C5016B">
        <w:rPr>
          <w:rFonts w:cstheme="minorHAnsi"/>
        </w:rPr>
        <w:t xml:space="preserve">diversity (alpha diversity) and </w:t>
      </w:r>
      <w:r>
        <w:rPr>
          <w:rFonts w:cstheme="minorHAnsi"/>
        </w:rPr>
        <w:t xml:space="preserve">the </w:t>
      </w:r>
      <w:r w:rsidRPr="00C5016B">
        <w:rPr>
          <w:rFonts w:cstheme="minorHAnsi"/>
        </w:rPr>
        <w:t>composition of different gut bacteria groups (beta diversity) by studying the fecal microbiome based on 16S ribosomal ribonucleic acid gene sequencing.</w:t>
      </w:r>
      <w:r w:rsidR="005657E3">
        <w:rPr>
          <w:lang w:val="en-AU"/>
        </w:rPr>
        <w:t xml:space="preserve"> </w:t>
      </w:r>
      <w:r w:rsidRPr="00C5016B">
        <w:t>The findings</w:t>
      </w:r>
      <w:r>
        <w:t xml:space="preserve"> will further enhance</w:t>
      </w:r>
      <w:r w:rsidR="005657E3">
        <w:rPr>
          <w:lang w:val="en-AU"/>
        </w:rPr>
        <w:t xml:space="preserve"> </w:t>
      </w:r>
      <w:r>
        <w:rPr>
          <w:lang w:val="en-AU"/>
        </w:rPr>
        <w:t xml:space="preserve">the understanding of the immunotherapeutic applications of RBAC. </w:t>
      </w:r>
      <w:r w:rsidR="005657E3">
        <w:rPr>
          <w:lang w:val="en-AU"/>
        </w:rPr>
        <w:t xml:space="preserve"> </w:t>
      </w:r>
    </w:p>
    <w:p w14:paraId="05E4A754" w14:textId="5278C16C" w:rsidR="00AE3E37" w:rsidRDefault="00A9710C" w:rsidP="001555AA">
      <w:pPr>
        <w:pStyle w:val="Heading3"/>
        <w:spacing w:before="74"/>
        <w:ind w:left="0"/>
        <w:rPr>
          <w:color w:val="BF5A14"/>
        </w:rPr>
      </w:pPr>
      <w:r>
        <w:rPr>
          <w:b w:val="0"/>
        </w:rPr>
        <w:br w:type="column"/>
      </w:r>
      <w:r w:rsidR="005657E3">
        <w:rPr>
          <w:color w:val="BF5A14"/>
        </w:rPr>
        <w:t xml:space="preserve">Figure </w:t>
      </w:r>
    </w:p>
    <w:p w14:paraId="7B6E44EF" w14:textId="77777777" w:rsidR="001555AA" w:rsidRDefault="001555AA">
      <w:pPr>
        <w:pStyle w:val="Heading3"/>
        <w:spacing w:before="74"/>
      </w:pPr>
    </w:p>
    <w:p w14:paraId="2FF4016E" w14:textId="0B1FE2C3" w:rsidR="00AE3E37" w:rsidRDefault="001555AA" w:rsidP="001656BA">
      <w:pPr>
        <w:pStyle w:val="BodyText"/>
        <w:spacing w:before="2"/>
        <w:jc w:val="center"/>
        <w:rPr>
          <w:rFonts w:ascii="Arial"/>
          <w:b/>
          <w:sz w:val="16"/>
        </w:rPr>
      </w:pPr>
      <w:r w:rsidRPr="0074523A">
        <w:rPr>
          <w:noProof/>
          <w:lang w:val="en-AU" w:eastAsia="en-AU"/>
        </w:rPr>
        <w:drawing>
          <wp:inline distT="0" distB="0" distL="0" distR="0" wp14:anchorId="5F86D3B2" wp14:editId="5E5BD0E9">
            <wp:extent cx="3219153" cy="2305050"/>
            <wp:effectExtent l="0" t="0" r="635" b="0"/>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5.png"/>
                    <pic:cNvPicPr/>
                  </pic:nvPicPr>
                  <pic:blipFill>
                    <a:blip r:embed="rId9"/>
                    <a:stretch>
                      <a:fillRect/>
                    </a:stretch>
                  </pic:blipFill>
                  <pic:spPr>
                    <a:xfrm>
                      <a:off x="0" y="0"/>
                      <a:ext cx="3236986" cy="2317819"/>
                    </a:xfrm>
                    <a:prstGeom prst="rect">
                      <a:avLst/>
                    </a:prstGeom>
                  </pic:spPr>
                </pic:pic>
              </a:graphicData>
            </a:graphic>
          </wp:inline>
        </w:drawing>
      </w:r>
    </w:p>
    <w:p w14:paraId="614B12E7" w14:textId="77777777" w:rsidR="001555AA" w:rsidRDefault="001555AA">
      <w:pPr>
        <w:pStyle w:val="BodyText"/>
        <w:spacing w:before="2"/>
        <w:rPr>
          <w:rFonts w:ascii="Arial"/>
          <w:b/>
          <w:sz w:val="16"/>
        </w:rPr>
      </w:pPr>
    </w:p>
    <w:p w14:paraId="3EE7B07A" w14:textId="576DC1A6" w:rsidR="005973B9" w:rsidRDefault="005973B9" w:rsidP="005973B9">
      <w:pPr>
        <w:spacing w:line="204" w:lineRule="exact"/>
        <w:rPr>
          <w:rFonts w:ascii="Arial"/>
          <w:b/>
          <w:sz w:val="20"/>
        </w:rPr>
      </w:pPr>
      <w:r>
        <w:rPr>
          <w:rFonts w:ascii="Arial"/>
          <w:b/>
          <w:color w:val="BF5A14"/>
          <w:sz w:val="20"/>
        </w:rPr>
        <w:br/>
        <w:t>Recent Publications</w:t>
      </w:r>
      <w:r w:rsidR="001E1792">
        <w:rPr>
          <w:rFonts w:ascii="Arial"/>
          <w:b/>
          <w:color w:val="BF5A14"/>
          <w:sz w:val="20"/>
        </w:rPr>
        <w:t xml:space="preserve"> </w:t>
      </w:r>
      <w:bookmarkStart w:id="0" w:name="_GoBack"/>
      <w:bookmarkEnd w:id="0"/>
      <w:r>
        <w:rPr>
          <w:rFonts w:ascii="Arial"/>
          <w:b/>
          <w:color w:val="BF5A14"/>
          <w:sz w:val="20"/>
        </w:rPr>
        <w:t>(minimum 5)</w:t>
      </w:r>
    </w:p>
    <w:p w14:paraId="596A1827" w14:textId="6BE96E1E" w:rsidR="005973B9" w:rsidRDefault="004D5B41" w:rsidP="005973B9">
      <w:pPr>
        <w:pStyle w:val="ListParagraph"/>
        <w:numPr>
          <w:ilvl w:val="0"/>
          <w:numId w:val="3"/>
        </w:numPr>
        <w:tabs>
          <w:tab w:val="left" w:pos="384"/>
        </w:tabs>
        <w:spacing w:before="103" w:line="216" w:lineRule="exact"/>
        <w:ind w:right="138" w:hanging="283"/>
        <w:rPr>
          <w:sz w:val="18"/>
        </w:rPr>
      </w:pPr>
      <w:r>
        <w:rPr>
          <w:sz w:val="18"/>
        </w:rPr>
        <w:t>Ooi SL, Watts S, McClean R, Pak SC</w:t>
      </w:r>
      <w:r w:rsidR="005973B9">
        <w:rPr>
          <w:sz w:val="18"/>
        </w:rPr>
        <w:t xml:space="preserve"> C (20</w:t>
      </w:r>
      <w:r>
        <w:rPr>
          <w:sz w:val="18"/>
        </w:rPr>
        <w:t>19</w:t>
      </w:r>
      <w:r w:rsidR="005973B9">
        <w:rPr>
          <w:sz w:val="18"/>
        </w:rPr>
        <w:t xml:space="preserve">) </w:t>
      </w:r>
      <w:r w:rsidR="002A6313" w:rsidRPr="002A6313">
        <w:rPr>
          <w:sz w:val="18"/>
        </w:rPr>
        <w:t>Vitex agnus-castus for the treatment of cyclic mastalgia: A systematic review and meta-analysis. J Womens Health</w:t>
      </w:r>
      <w:r w:rsidR="002A6313">
        <w:rPr>
          <w:sz w:val="18"/>
        </w:rPr>
        <w:t xml:space="preserve"> (Larchmt)</w:t>
      </w:r>
      <w:r w:rsidR="002A6313" w:rsidRPr="002A6313">
        <w:rPr>
          <w:sz w:val="18"/>
        </w:rPr>
        <w:t>.</w:t>
      </w:r>
      <w:r w:rsidR="005973B9" w:rsidRPr="005973B9">
        <w:rPr>
          <w:sz w:val="18"/>
        </w:rPr>
        <w:t xml:space="preserve"> </w:t>
      </w:r>
      <w:r w:rsidR="002A6313">
        <w:rPr>
          <w:sz w:val="18"/>
        </w:rPr>
        <w:t>29</w:t>
      </w:r>
      <w:r w:rsidR="005973B9" w:rsidRPr="005973B9">
        <w:rPr>
          <w:sz w:val="18"/>
        </w:rPr>
        <w:t>:</w:t>
      </w:r>
      <w:r w:rsidR="002A6313">
        <w:rPr>
          <w:sz w:val="18"/>
        </w:rPr>
        <w:t>262</w:t>
      </w:r>
      <w:r w:rsidR="005973B9" w:rsidRPr="005973B9">
        <w:rPr>
          <w:sz w:val="18"/>
        </w:rPr>
        <w:t>-</w:t>
      </w:r>
      <w:r w:rsidR="002A6313">
        <w:rPr>
          <w:sz w:val="18"/>
        </w:rPr>
        <w:t>278</w:t>
      </w:r>
      <w:r w:rsidR="005973B9" w:rsidRPr="005973B9">
        <w:rPr>
          <w:sz w:val="18"/>
        </w:rPr>
        <w:t>.</w:t>
      </w:r>
    </w:p>
    <w:p w14:paraId="562D7638" w14:textId="4C911F69" w:rsidR="005973B9" w:rsidRDefault="002A6313" w:rsidP="005973B9">
      <w:pPr>
        <w:pStyle w:val="ListParagraph"/>
        <w:numPr>
          <w:ilvl w:val="0"/>
          <w:numId w:val="3"/>
        </w:numPr>
        <w:tabs>
          <w:tab w:val="left" w:pos="384"/>
        </w:tabs>
        <w:spacing w:line="216" w:lineRule="exact"/>
        <w:ind w:right="137" w:hanging="283"/>
        <w:rPr>
          <w:sz w:val="18"/>
        </w:rPr>
      </w:pPr>
      <w:r>
        <w:rPr>
          <w:sz w:val="18"/>
        </w:rPr>
        <w:t>Ooi SL</w:t>
      </w:r>
      <w:r w:rsidR="005973B9">
        <w:rPr>
          <w:sz w:val="18"/>
        </w:rPr>
        <w:t>,</w:t>
      </w:r>
      <w:r>
        <w:rPr>
          <w:sz w:val="18"/>
        </w:rPr>
        <w:t xml:space="preserve"> Correa D, Pak SC</w:t>
      </w:r>
      <w:r w:rsidR="005973B9">
        <w:rPr>
          <w:sz w:val="18"/>
        </w:rPr>
        <w:t xml:space="preserve"> (20</w:t>
      </w:r>
      <w:r>
        <w:rPr>
          <w:sz w:val="18"/>
        </w:rPr>
        <w:t>19</w:t>
      </w:r>
      <w:r w:rsidR="005973B9">
        <w:rPr>
          <w:sz w:val="18"/>
        </w:rPr>
        <w:t xml:space="preserve">) </w:t>
      </w:r>
      <w:r>
        <w:rPr>
          <w:sz w:val="18"/>
        </w:rPr>
        <w:t xml:space="preserve">Probiotics, prebiotics, and low FODMAP diet for irritable bowel syndrome – What is the current evidence. </w:t>
      </w:r>
      <w:r w:rsidRPr="002A6313">
        <w:rPr>
          <w:sz w:val="18"/>
        </w:rPr>
        <w:t>Complement Ther Med.</w:t>
      </w:r>
      <w:r w:rsidR="005973B9">
        <w:rPr>
          <w:sz w:val="18"/>
        </w:rPr>
        <w:t xml:space="preserve"> </w:t>
      </w:r>
      <w:r>
        <w:rPr>
          <w:sz w:val="18"/>
        </w:rPr>
        <w:t>43</w:t>
      </w:r>
      <w:r w:rsidR="005973B9">
        <w:rPr>
          <w:sz w:val="18"/>
        </w:rPr>
        <w:t>:</w:t>
      </w:r>
      <w:r>
        <w:rPr>
          <w:sz w:val="18"/>
        </w:rPr>
        <w:t>73-80</w:t>
      </w:r>
      <w:r w:rsidR="005973B9">
        <w:rPr>
          <w:sz w:val="18"/>
        </w:rPr>
        <w:t>.</w:t>
      </w:r>
    </w:p>
    <w:p w14:paraId="291D2B52" w14:textId="56BDFF08" w:rsidR="005973B9" w:rsidRDefault="002A6313" w:rsidP="005973B9">
      <w:pPr>
        <w:pStyle w:val="ListParagraph"/>
        <w:numPr>
          <w:ilvl w:val="0"/>
          <w:numId w:val="3"/>
        </w:numPr>
        <w:tabs>
          <w:tab w:val="left" w:pos="384"/>
        </w:tabs>
        <w:spacing w:line="216" w:lineRule="exact"/>
        <w:ind w:right="138" w:hanging="283"/>
        <w:rPr>
          <w:sz w:val="18"/>
        </w:rPr>
      </w:pPr>
      <w:r>
        <w:rPr>
          <w:sz w:val="18"/>
        </w:rPr>
        <w:t>Ooi SL, Pak SC (2019)</w:t>
      </w:r>
      <w:r w:rsidR="005973B9">
        <w:rPr>
          <w:sz w:val="18"/>
        </w:rPr>
        <w:t>.</w:t>
      </w:r>
      <w:r>
        <w:rPr>
          <w:sz w:val="18"/>
        </w:rPr>
        <w:t xml:space="preserve"> Short-term intermittent fasting for weight loss: A case report.</w:t>
      </w:r>
      <w:r w:rsidR="005973B9">
        <w:rPr>
          <w:sz w:val="18"/>
        </w:rPr>
        <w:t xml:space="preserve"> </w:t>
      </w:r>
      <w:r>
        <w:rPr>
          <w:sz w:val="18"/>
        </w:rPr>
        <w:t>Cureus.11: e4482</w:t>
      </w:r>
      <w:r w:rsidR="005973B9">
        <w:rPr>
          <w:sz w:val="18"/>
        </w:rPr>
        <w:t>.</w:t>
      </w:r>
    </w:p>
    <w:p w14:paraId="111EEEB1" w14:textId="1CBBBFCA" w:rsidR="005973B9" w:rsidRPr="001656BA" w:rsidRDefault="002A6313" w:rsidP="001656BA">
      <w:pPr>
        <w:pStyle w:val="ListParagraph"/>
        <w:numPr>
          <w:ilvl w:val="0"/>
          <w:numId w:val="3"/>
        </w:numPr>
        <w:tabs>
          <w:tab w:val="left" w:pos="384"/>
        </w:tabs>
        <w:spacing w:before="92" w:line="218" w:lineRule="exact"/>
        <w:ind w:hanging="283"/>
        <w:rPr>
          <w:sz w:val="18"/>
        </w:rPr>
      </w:pPr>
      <w:r>
        <w:rPr>
          <w:sz w:val="18"/>
        </w:rPr>
        <w:t>Ooi SL</w:t>
      </w:r>
      <w:r w:rsidR="005973B9">
        <w:rPr>
          <w:sz w:val="18"/>
        </w:rPr>
        <w:t xml:space="preserve">, </w:t>
      </w:r>
      <w:r>
        <w:rPr>
          <w:sz w:val="18"/>
        </w:rPr>
        <w:t>Henderson P</w:t>
      </w:r>
      <w:r w:rsidR="005973B9">
        <w:rPr>
          <w:spacing w:val="-10"/>
          <w:sz w:val="18"/>
        </w:rPr>
        <w:t xml:space="preserve">, </w:t>
      </w:r>
      <w:r>
        <w:rPr>
          <w:sz w:val="18"/>
        </w:rPr>
        <w:t>SC Pak</w:t>
      </w:r>
      <w:r w:rsidR="005973B9">
        <w:rPr>
          <w:sz w:val="18"/>
        </w:rPr>
        <w:t xml:space="preserve"> J (</w:t>
      </w:r>
      <w:r w:rsidR="001656BA">
        <w:rPr>
          <w:sz w:val="18"/>
        </w:rPr>
        <w:t>2018</w:t>
      </w:r>
      <w:r w:rsidR="005973B9">
        <w:rPr>
          <w:sz w:val="18"/>
        </w:rPr>
        <w:t xml:space="preserve">) </w:t>
      </w:r>
      <w:r w:rsidR="001656BA">
        <w:rPr>
          <w:sz w:val="18"/>
        </w:rPr>
        <w:t>Kava for generalized anxiety disorder: A review of current evidence. J Altern Complement Med. 24: 770-780</w:t>
      </w:r>
    </w:p>
    <w:p w14:paraId="6AB7C97A" w14:textId="7DC9110A"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1656BA">
        <w:rPr>
          <w:rFonts w:ascii="Calibri" w:hAnsi="Calibri"/>
        </w:rPr>
        <w:t>Ooi</w:t>
      </w:r>
      <w:r>
        <w:rPr>
          <w:rFonts w:ascii="Calibri" w:hAnsi="Calibri"/>
        </w:rPr>
        <w:t xml:space="preserve"> </w:t>
      </w:r>
      <w:r w:rsidR="001656BA">
        <w:rPr>
          <w:rFonts w:ascii="Calibri" w:hAnsi="Calibri"/>
          <w:spacing w:val="-5"/>
        </w:rPr>
        <w:t>SL</w:t>
      </w:r>
      <w:r>
        <w:rPr>
          <w:rFonts w:ascii="Calibri" w:hAnsi="Calibri"/>
          <w:spacing w:val="-5"/>
        </w:rPr>
        <w:t xml:space="preserve">, </w:t>
      </w:r>
      <w:r w:rsidR="001656BA">
        <w:rPr>
          <w:rFonts w:ascii="Calibri" w:hAnsi="Calibri"/>
        </w:rPr>
        <w:t>McMullen D, Golombick T, Pak SC</w:t>
      </w:r>
      <w:r>
        <w:rPr>
          <w:rFonts w:ascii="Calibri" w:hAnsi="Calibri"/>
        </w:rPr>
        <w:t xml:space="preserve"> (20</w:t>
      </w:r>
      <w:r w:rsidR="001656BA">
        <w:rPr>
          <w:rFonts w:ascii="Calibri" w:hAnsi="Calibri"/>
        </w:rPr>
        <w:t>18</w:t>
      </w:r>
      <w:r>
        <w:rPr>
          <w:rFonts w:ascii="Calibri" w:hAnsi="Calibri"/>
        </w:rPr>
        <w:t>)</w:t>
      </w:r>
      <w:r w:rsidR="001656BA">
        <w:rPr>
          <w:rFonts w:ascii="Calibri" w:hAnsi="Calibri"/>
        </w:rPr>
        <w:t xml:space="preserve"> Evidence-based review of Biobran/MGM-3 arabinoxylan compound as a complementary therapy for conventional cancer treatment</w:t>
      </w:r>
      <w:r>
        <w:rPr>
          <w:rFonts w:ascii="Calibri" w:hAnsi="Calibri"/>
          <w:spacing w:val="-4"/>
        </w:rPr>
        <w:t xml:space="preserve">. </w:t>
      </w:r>
      <w:r w:rsidR="001656BA">
        <w:rPr>
          <w:rFonts w:ascii="Calibri" w:hAnsi="Calibri"/>
        </w:rPr>
        <w:t>Integr Cancer Ther.</w:t>
      </w:r>
      <w:r>
        <w:rPr>
          <w:rFonts w:ascii="Calibri" w:hAnsi="Calibri"/>
        </w:rPr>
        <w:t xml:space="preserve"> </w:t>
      </w:r>
      <w:r w:rsidR="001656BA">
        <w:rPr>
          <w:rFonts w:ascii="Calibri" w:hAnsi="Calibri"/>
        </w:rPr>
        <w:t>17</w:t>
      </w:r>
      <w:r>
        <w:rPr>
          <w:rFonts w:ascii="Calibri" w:hAnsi="Calibri"/>
        </w:rPr>
        <w:t>:</w:t>
      </w:r>
      <w:r w:rsidR="001656BA">
        <w:rPr>
          <w:rFonts w:ascii="Calibri" w:hAnsi="Calibri"/>
        </w:rPr>
        <w:t>165</w:t>
      </w:r>
      <w:r>
        <w:rPr>
          <w:rFonts w:ascii="Calibri" w:hAnsi="Calibri"/>
        </w:rPr>
        <w:t>-17</w:t>
      </w:r>
      <w:r w:rsidR="001656BA">
        <w:rPr>
          <w:rFonts w:ascii="Calibri" w:hAnsi="Calibri"/>
        </w:rPr>
        <w:t>8</w:t>
      </w:r>
      <w:r>
        <w:rPr>
          <w:rFonts w:ascii="Calibri" w:hAnsi="Calibri"/>
        </w:rPr>
        <w:t>.</w:t>
      </w:r>
    </w:p>
    <w:p w14:paraId="27B92A9C" w14:textId="77777777" w:rsidR="00AE3E37" w:rsidRPr="008756E6" w:rsidRDefault="00AE3E37" w:rsidP="008756E6">
      <w:pPr>
        <w:tabs>
          <w:tab w:val="left" w:pos="384"/>
        </w:tabs>
        <w:ind w:right="117"/>
      </w:pPr>
    </w:p>
    <w:p w14:paraId="05A45B9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D5B980A" w14:textId="4FFAC88D"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DE470BB" w14:textId="77777777" w:rsidR="00AE3E37" w:rsidRDefault="00292ED9" w:rsidP="001656BA">
      <w:pPr>
        <w:pStyle w:val="BodyText"/>
        <w:spacing w:line="40" w:lineRule="exact"/>
        <w:ind w:left="1134"/>
        <w:rPr>
          <w:rFonts w:ascii="Calibri"/>
          <w:sz w:val="4"/>
        </w:rPr>
      </w:pPr>
      <w:r>
        <w:rPr>
          <w:rFonts w:ascii="Calibri"/>
          <w:noProof/>
          <w:sz w:val="4"/>
          <w:lang w:val="en-IN" w:eastAsia="en-IN"/>
        </w:rPr>
        <mc:AlternateContent>
          <mc:Choice Requires="wpg">
            <w:drawing>
              <wp:inline distT="0" distB="0" distL="0" distR="0" wp14:anchorId="7D5EC7A4" wp14:editId="584F350A">
                <wp:extent cx="5943600" cy="45719"/>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943600" cy="4571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4ABDD7" id="Group 4" o:spid="_x0000_s1026" style="width:468pt;height:3.6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FC57926" w14:textId="7F5FCE93" w:rsidR="00AE3E37" w:rsidRDefault="001656BA" w:rsidP="00404E5B">
      <w:pPr>
        <w:spacing w:before="92"/>
        <w:ind w:right="4234"/>
        <w:rPr>
          <w:rFonts w:ascii="Arial"/>
        </w:rPr>
      </w:pPr>
      <w:r>
        <w:rPr>
          <w:rFonts w:ascii="Arial"/>
          <w:noProof/>
          <w:color w:val="BF5A14"/>
        </w:rPr>
        <w:drawing>
          <wp:anchor distT="0" distB="0" distL="114300" distR="114300" simplePos="0" relativeHeight="251656704" behindDoc="0" locked="0" layoutInCell="1" allowOverlap="1" wp14:anchorId="6DE321CC" wp14:editId="49D98045">
            <wp:simplePos x="0" y="0"/>
            <wp:positionH relativeFrom="column">
              <wp:posOffset>69850</wp:posOffset>
            </wp:positionH>
            <wp:positionV relativeFrom="paragraph">
              <wp:posOffset>60960</wp:posOffset>
            </wp:positionV>
            <wp:extent cx="516890" cy="666750"/>
            <wp:effectExtent l="0" t="0" r="0" b="0"/>
            <wp:wrapSquare wrapText="bothSides"/>
            <wp:docPr id="2" name="Picture 2" descr="A person wearing glasses an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oliang-profile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6890" cy="666750"/>
                    </a:xfrm>
                    <a:prstGeom prst="rect">
                      <a:avLst/>
                    </a:prstGeom>
                  </pic:spPr>
                </pic:pic>
              </a:graphicData>
            </a:graphic>
          </wp:anchor>
        </w:drawing>
      </w:r>
      <w:r w:rsidR="00A9710C">
        <w:rPr>
          <w:rFonts w:ascii="Arial"/>
          <w:color w:val="BF5A14"/>
        </w:rPr>
        <w:t>Biography</w:t>
      </w:r>
      <w:r w:rsidR="00404E5B">
        <w:rPr>
          <w:rFonts w:ascii="Arial"/>
          <w:color w:val="BF5A14"/>
        </w:rPr>
        <w:t xml:space="preserve"> (150 word limit)</w:t>
      </w:r>
    </w:p>
    <w:p w14:paraId="25C557A9" w14:textId="67586272" w:rsidR="00AE3E37" w:rsidRDefault="001656BA">
      <w:pPr>
        <w:spacing w:before="41" w:line="154" w:lineRule="exact"/>
        <w:ind w:left="213" w:right="231"/>
        <w:jc w:val="both"/>
        <w:rPr>
          <w:rFonts w:ascii="Arial"/>
          <w:sz w:val="14"/>
        </w:rPr>
      </w:pPr>
      <w:r w:rsidRPr="001656BA">
        <w:rPr>
          <w:rFonts w:ascii="Arial"/>
          <w:sz w:val="14"/>
        </w:rPr>
        <w:t>Soo Liang Ooi is a nutritionist and naturopath in private practice, with clinical experience in Australia and Singapore</w:t>
      </w:r>
      <w:r>
        <w:rPr>
          <w:rFonts w:ascii="Arial"/>
          <w:sz w:val="14"/>
        </w:rPr>
        <w:t xml:space="preserve">. </w:t>
      </w:r>
      <w:r w:rsidR="002C3370" w:rsidRPr="002C3370">
        <w:rPr>
          <w:rFonts w:ascii="Arial"/>
          <w:sz w:val="14"/>
        </w:rPr>
        <w:t>As an avid academic writer, Soo Liang published extensively over the years in major peer-reviewed journals of integrative and complementary medicine.</w:t>
      </w:r>
      <w:r w:rsidR="002C3370">
        <w:rPr>
          <w:rFonts w:ascii="Arial"/>
          <w:sz w:val="14"/>
        </w:rPr>
        <w:t xml:space="preserve"> His research interests include complementary medicine, naturopathy, evidence-based practice, immunology, bioinformatics, and integrative cancer therapies. Soo Liang</w:t>
      </w:r>
      <w:r w:rsidR="002C3370" w:rsidRPr="002C3370">
        <w:rPr>
          <w:rFonts w:ascii="Arial"/>
          <w:sz w:val="14"/>
        </w:rPr>
        <w:t xml:space="preserve"> is currently pursuing his Doctor of Philosophy (PhD) study in the School of Biomedical Sciences at the Charles Sturt University. His thesis topic focuses on understanding the immunomodulating properties of rice bran arabinoxylan compound and its effects on the quality of life of cancer patients.</w:t>
      </w:r>
    </w:p>
    <w:p w14:paraId="1EC0B25B" w14:textId="681A7618" w:rsidR="00AE3E37" w:rsidRDefault="00A9710C">
      <w:pPr>
        <w:spacing w:before="62"/>
        <w:ind w:left="4217" w:right="4235"/>
        <w:jc w:val="center"/>
        <w:rPr>
          <w:rFonts w:ascii="Arial"/>
          <w:sz w:val="14"/>
        </w:rPr>
      </w:pPr>
      <w:r>
        <w:rPr>
          <w:rFonts w:ascii="Arial"/>
          <w:sz w:val="14"/>
        </w:rPr>
        <w:t xml:space="preserve">Email: </w:t>
      </w:r>
      <w:r w:rsidR="002C3370" w:rsidRPr="002C3370">
        <w:rPr>
          <w:rFonts w:ascii="Arial"/>
          <w:sz w:val="14"/>
        </w:rPr>
        <w:t>sooi</w:t>
      </w:r>
      <w:r w:rsidR="002C3370">
        <w:rPr>
          <w:rFonts w:ascii="Arial"/>
          <w:sz w:val="14"/>
        </w:rPr>
        <w:t>i@csu.edu.au</w:t>
      </w:r>
    </w:p>
    <w:p w14:paraId="61871D3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6DD7B4D" wp14:editId="59D0388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77CF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25243F1" w14:textId="77777777" w:rsidR="00AE3E37" w:rsidRDefault="00AE3E37">
      <w:pPr>
        <w:pStyle w:val="BodyText"/>
        <w:spacing w:before="7"/>
        <w:rPr>
          <w:rFonts w:ascii="Arial"/>
          <w:sz w:val="29"/>
        </w:rPr>
      </w:pPr>
    </w:p>
    <w:p w14:paraId="290513DF"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42D8290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9A9F7C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3BB577" w14:textId="77777777" w:rsidR="00C457EF" w:rsidRDefault="00C457EF">
      <w:r>
        <w:separator/>
      </w:r>
    </w:p>
  </w:endnote>
  <w:endnote w:type="continuationSeparator" w:id="0">
    <w:p w14:paraId="5E1F48D8" w14:textId="77777777" w:rsidR="00C457EF" w:rsidRDefault="00C4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4D05F" w14:textId="2B2EE946" w:rsidR="00174D96" w:rsidRDefault="00174D96">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5363DFA4" wp14:editId="41B7F03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8C947" w14:textId="77777777" w:rsidR="00174D96" w:rsidRPr="005B3A56" w:rsidRDefault="00174D9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AE82EE" w14:textId="77777777" w:rsidR="00174D96" w:rsidRPr="005B3A56" w:rsidRDefault="00174D9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3DFA4"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4BD8C947" w14:textId="77777777" w:rsidR="00174D96" w:rsidRPr="005B3A56" w:rsidRDefault="00174D9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AE82EE" w14:textId="77777777" w:rsidR="00174D96" w:rsidRPr="005B3A56" w:rsidRDefault="00174D9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BD98B94" wp14:editId="03CC80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25FA2" w14:textId="77777777" w:rsidR="00174D96" w:rsidRPr="005B3A56" w:rsidRDefault="00174D96">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5B99A7" w14:textId="77777777" w:rsidR="00174D96" w:rsidRPr="005B3A56" w:rsidRDefault="00174D9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98B94"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15425FA2" w14:textId="77777777" w:rsidR="00174D96" w:rsidRPr="005B3A56" w:rsidRDefault="00174D96">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5B99A7" w14:textId="77777777" w:rsidR="00174D96" w:rsidRPr="005B3A56" w:rsidRDefault="00174D9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A3F50" w14:textId="77777777" w:rsidR="00C457EF" w:rsidRDefault="00C457EF">
      <w:r>
        <w:separator/>
      </w:r>
    </w:p>
  </w:footnote>
  <w:footnote w:type="continuationSeparator" w:id="0">
    <w:p w14:paraId="638422FB" w14:textId="77777777" w:rsidR="00C457EF" w:rsidRDefault="00C45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E1793" w14:textId="5524A94E" w:rsidR="00174D96" w:rsidRDefault="00174D96">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5B83A4B2" wp14:editId="7A7FF11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584CF" w14:textId="77777777" w:rsidR="00174D96" w:rsidRPr="005B3A56" w:rsidRDefault="00174D9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54F176" w14:textId="77777777" w:rsidR="00174D96" w:rsidRPr="005B3A56" w:rsidRDefault="00174D9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3A4B2"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66D584CF" w14:textId="77777777" w:rsidR="00174D96" w:rsidRPr="005B3A56" w:rsidRDefault="00174D9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54F176" w14:textId="77777777" w:rsidR="00174D96" w:rsidRPr="005B3A56" w:rsidRDefault="00174D9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zMzOytDQ2NTA2srRQ0lEKTi0uzszPAykwrAUADgGqfCwAAAA="/>
  </w:docVars>
  <w:rsids>
    <w:rsidRoot w:val="00AE3E37"/>
    <w:rsid w:val="00060ED7"/>
    <w:rsid w:val="000E2911"/>
    <w:rsid w:val="001263DF"/>
    <w:rsid w:val="001555AA"/>
    <w:rsid w:val="001656BA"/>
    <w:rsid w:val="00174D96"/>
    <w:rsid w:val="001E1792"/>
    <w:rsid w:val="001E763C"/>
    <w:rsid w:val="00232103"/>
    <w:rsid w:val="00292ED9"/>
    <w:rsid w:val="002A6313"/>
    <w:rsid w:val="002C3370"/>
    <w:rsid w:val="00314AFB"/>
    <w:rsid w:val="00392E4F"/>
    <w:rsid w:val="003B76D9"/>
    <w:rsid w:val="00404E5B"/>
    <w:rsid w:val="00414F7B"/>
    <w:rsid w:val="004355DC"/>
    <w:rsid w:val="004749B4"/>
    <w:rsid w:val="00494130"/>
    <w:rsid w:val="004D5B41"/>
    <w:rsid w:val="004F3523"/>
    <w:rsid w:val="005657E3"/>
    <w:rsid w:val="005973B9"/>
    <w:rsid w:val="005B3A56"/>
    <w:rsid w:val="006060CE"/>
    <w:rsid w:val="0063497F"/>
    <w:rsid w:val="00736205"/>
    <w:rsid w:val="0078738A"/>
    <w:rsid w:val="00873DF0"/>
    <w:rsid w:val="008756E6"/>
    <w:rsid w:val="008D5DBC"/>
    <w:rsid w:val="0097140E"/>
    <w:rsid w:val="009B2D44"/>
    <w:rsid w:val="00A07E82"/>
    <w:rsid w:val="00A9710C"/>
    <w:rsid w:val="00AE3E37"/>
    <w:rsid w:val="00B21A57"/>
    <w:rsid w:val="00B22E66"/>
    <w:rsid w:val="00C075EE"/>
    <w:rsid w:val="00C33602"/>
    <w:rsid w:val="00C457EF"/>
    <w:rsid w:val="00CD6F55"/>
    <w:rsid w:val="00D62425"/>
    <w:rsid w:val="00DE3104"/>
    <w:rsid w:val="00F64BA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706DC2"/>
  <w15:docId w15:val="{279A98DE-D180-44DB-832A-5CDC3078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50106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2</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Ooi, Soo Liang</cp:lastModifiedBy>
  <cp:revision>10</cp:revision>
  <dcterms:created xsi:type="dcterms:W3CDTF">2016-08-31T13:10:00Z</dcterms:created>
  <dcterms:modified xsi:type="dcterms:W3CDTF">2020-03-03T03:34:00Z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