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b/>
          <w:bCs/>
          <w:color w:val="auto"/>
          <w:u w:val="none"/>
          <w:vertAlign w:val="baseline"/>
          <w:lang w:val="fr-FR"/>
        </w:rPr>
      </w:pPr>
      <w:r>
        <w:rPr>
          <w:rFonts w:hint="default" w:ascii="Source Serif Pro" w:hAnsi="Source Serif Pro" w:eastAsia="Source Serif Pro" w:cs="Source Serif Pro"/>
          <w:b/>
          <w:bCs/>
          <w:color w:val="auto"/>
          <w:u w:val="none"/>
          <w:vertAlign w:val="baseline"/>
          <w:lang w:val="fr-FR"/>
        </w:rPr>
        <w:t>Tittle Immunology and translational potential for health and health-care and population</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vertAlign w:val="baseline"/>
        </w:rPr>
      </w:pP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t>Dr Ivana Balter - Haluskova</w:t>
      </w:r>
    </w:p>
    <w:p>
      <w:pPr>
        <w:rPr>
          <w:rFonts w:hint="default" w:ascii="Arial" w:hAnsi="Arial" w:eastAsia="Times New Roman" w:cs="Arial"/>
          <w:color w:val="auto"/>
          <w:sz w:val="19"/>
          <w:szCs w:val="19"/>
          <w:u w:val="none"/>
          <w:shd w:val="clear" w:color="auto" w:fill="FFFFFF"/>
          <w:lang w:val="fr-FR" w:eastAsia="en-GB"/>
        </w:rPr>
      </w:pPr>
      <w:bookmarkStart w:id="0" w:name="_GoBack"/>
      <w:bookmarkEnd w:id="0"/>
      <w:r>
        <w:rPr>
          <w:rFonts w:hint="default" w:ascii="Arial" w:hAnsi="Arial" w:eastAsia="Times New Roman" w:cs="Arial"/>
          <w:color w:val="auto"/>
          <w:sz w:val="19"/>
          <w:szCs w:val="19"/>
          <w:u w:val="none"/>
          <w:shd w:val="clear" w:color="auto" w:fill="FFFFFF"/>
          <w:lang w:val="fr-FR" w:eastAsia="en-GB"/>
        </w:rPr>
        <w:t xml:space="preserve">Medical and Scientific </w:t>
      </w:r>
      <w:r>
        <w:rPr>
          <w:rFonts w:ascii="Arial" w:hAnsi="Arial" w:eastAsia="Times New Roman" w:cs="Arial"/>
          <w:color w:val="auto"/>
          <w:sz w:val="19"/>
          <w:szCs w:val="19"/>
          <w:u w:val="none"/>
          <w:shd w:val="clear" w:color="auto" w:fill="FFFFFF"/>
          <w:lang w:eastAsia="en-GB"/>
        </w:rPr>
        <w:t xml:space="preserve">Consultant, Partnership Science and Research for </w:t>
      </w:r>
      <w:r>
        <w:rPr>
          <w:rFonts w:hint="default" w:ascii="Arial" w:hAnsi="Arial" w:eastAsia="Times New Roman" w:cs="Arial"/>
          <w:color w:val="auto"/>
          <w:sz w:val="19"/>
          <w:szCs w:val="19"/>
          <w:u w:val="none"/>
          <w:shd w:val="clear" w:color="auto" w:fill="FFFFFF"/>
          <w:lang w:val="fr-FR" w:eastAsia="en-GB"/>
        </w:rPr>
        <w:t xml:space="preserve">One </w:t>
      </w:r>
      <w:r>
        <w:rPr>
          <w:rFonts w:ascii="Arial" w:hAnsi="Arial" w:eastAsia="Times New Roman" w:cs="Arial"/>
          <w:color w:val="auto"/>
          <w:sz w:val="19"/>
          <w:szCs w:val="19"/>
          <w:u w:val="none"/>
          <w:shd w:val="clear" w:color="auto" w:fill="FFFFFF"/>
          <w:lang w:eastAsia="en-GB"/>
        </w:rPr>
        <w:t xml:space="preserve">Health &amp; </w:t>
      </w:r>
      <w:r>
        <w:rPr>
          <w:rFonts w:ascii="Arial" w:hAnsi="Arial" w:eastAsia="Times New Roman" w:cs="Arial"/>
          <w:b/>
          <w:bCs/>
          <w:color w:val="auto"/>
          <w:sz w:val="19"/>
          <w:szCs w:val="19"/>
          <w:u w:val="none"/>
          <w:shd w:val="clear" w:color="auto" w:fill="FFFFFF"/>
          <w:lang w:eastAsia="en-GB"/>
        </w:rPr>
        <w:t>Preventive medicine</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lang w:val="fr-FR"/>
        </w:rPr>
      </w:pPr>
      <w:r>
        <w:rPr>
          <w:rFonts w:hint="default" w:ascii="Source Serif Pro" w:hAnsi="Source Serif Pro" w:eastAsia="Source Serif Pro" w:cs="Source Serif Pro"/>
          <w:i w:val="0"/>
          <w:caps w:val="0"/>
          <w:color w:val="auto"/>
          <w:spacing w:val="0"/>
          <w:u w:val="none"/>
          <w:shd w:val="clear" w:fill="FFFFFF"/>
          <w:vertAlign w:val="baseline"/>
          <w:lang w:val="fr-FR"/>
        </w:rPr>
        <w:t>I advocate for expanded exploring of i</w:t>
      </w:r>
      <w:r>
        <w:rPr>
          <w:rFonts w:hint="default" w:ascii="Source Serif Pro" w:hAnsi="Source Serif Pro" w:eastAsia="Source Serif Pro" w:cs="Source Serif Pro"/>
          <w:i w:val="0"/>
          <w:caps w:val="0"/>
          <w:color w:val="auto"/>
          <w:spacing w:val="0"/>
          <w:u w:val="none"/>
          <w:shd w:val="clear" w:fill="FFFFFF"/>
          <w:vertAlign w:val="baseline"/>
        </w:rPr>
        <w:t>mmunology </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although </w:t>
      </w:r>
      <w:r>
        <w:rPr>
          <w:rFonts w:hint="default" w:ascii="Source Serif Pro" w:hAnsi="Source Serif Pro" w:eastAsia="Source Serif Pro" w:cs="Source Serif Pro"/>
          <w:i w:val="0"/>
          <w:caps w:val="0"/>
          <w:color w:val="auto"/>
          <w:spacing w:val="0"/>
          <w:u w:val="none"/>
          <w:shd w:val="clear" w:fill="FFFFFF"/>
          <w:vertAlign w:val="baseline"/>
        </w:rPr>
        <w:t xml:space="preserve"> relatively new science </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(compared to genetics) </w:t>
      </w:r>
      <w:r>
        <w:rPr>
          <w:rFonts w:hint="default" w:ascii="Source Serif Pro" w:hAnsi="Source Serif Pro" w:eastAsia="Source Serif Pro" w:cs="Source Serif Pro"/>
          <w:i w:val="0"/>
          <w:caps w:val="0"/>
          <w:color w:val="auto"/>
          <w:spacing w:val="0"/>
          <w:u w:val="none"/>
          <w:shd w:val="clear" w:fill="FFFFFF"/>
          <w:vertAlign w:val="baseline"/>
        </w:rPr>
        <w:t>about composition, functions, reaction of immune system. Immunity is body defence against infective antigens, environmental antigens or antigens expressed on the body’ own cells and tissues or on transplanted organs, or on the commensal microbiota that populates host intestinal tract.</w:t>
      </w:r>
      <w:r>
        <w:rPr>
          <w:rFonts w:hint="default" w:ascii="Source Serif Pro" w:hAnsi="Source Serif Pro" w:eastAsia="Source Serif Pro" w:cs="Source Serif Pro"/>
          <w:i w:val="0"/>
          <w:caps w:val="0"/>
          <w:color w:val="auto"/>
          <w:spacing w:val="0"/>
          <w:u w:val="none"/>
          <w:shd w:val="clear" w:fill="FFFFFF"/>
          <w:vertAlign w:val="baseline"/>
          <w:lang w:val="fr-FR"/>
        </w:rPr>
        <w:t>(but there is nasal microbiome, reproductive organs, skin microbiome as barrier against external factors and mediation  with adequate immune innate and adaptive system host response)</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Microbiome is composed from 100.000 miliards of bacterias and its weight is around 2 kg. It forms protective barrier against pathogens (hence consequences linked with increased permeability) and it is an interactive layer with inner host immune system and neuroendocrine system.</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 xml:space="preserve">It does play important role in development (training of host immune response),human and reproductive health and need to be consider in diagnostic and targeted </w:t>
      </w:r>
      <w:r>
        <w:rPr>
          <w:rFonts w:hint="default" w:ascii="Source Serif Pro" w:hAnsi="Source Serif Pro" w:eastAsia="Source Serif Pro" w:cs="Source Serif Pro"/>
          <w:color w:val="auto"/>
          <w:u w:val="none"/>
          <w:vertAlign w:val="baseline"/>
          <w:lang w:val="fr-FR"/>
        </w:rPr>
        <w:t>intervention</w:t>
      </w:r>
      <w:r>
        <w:rPr>
          <w:rFonts w:hint="default" w:ascii="Source Serif Pro" w:hAnsi="Source Serif Pro" w:eastAsia="Source Serif Pro" w:cs="Source Serif Pro"/>
          <w:color w:val="auto"/>
          <w:u w:val="none"/>
          <w:vertAlign w:val="baseline"/>
        </w:rPr>
        <w:t xml:space="preserve"> and prevention of diseases.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It is a complex and diverse bacterial community specific to each individual crucial</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for human health. It is involved in immune mediated response and evolution of</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various diseases such us metabolic ones (diabetes,obesity), inflammatory diseases,</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(inflammatory bowel diseases), neurodegenerative diseases , psychiatric/behavioral</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disorders, respiratory diseases (allergy &amp; asthma), cystic fibrosis (measurable</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changes in gut microbiome functionality occur in CF patients compared to controls),aging, response to cancer treatment, lipid metabolism.</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The gut healthy microbiome is able to convert lipids, including fatty acids or</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cholesterol, leading to the production of metabolites with potential health effects.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Microbiome under 3 years old fluctuates substantially and is more sensible t</w:t>
      </w:r>
      <w:r>
        <w:rPr>
          <w:rFonts w:hint="default" w:ascii="Source Serif Pro" w:hAnsi="Source Serif Pro" w:eastAsia="Source Serif Pro" w:cs="Source Serif Pro"/>
          <w:color w:val="auto"/>
          <w:u w:val="none"/>
          <w:vertAlign w:val="baseline"/>
          <w:lang w:val="fr-FR"/>
        </w:rPr>
        <w:t>o e</w:t>
      </w:r>
      <w:r>
        <w:rPr>
          <w:rFonts w:hint="default" w:ascii="Source Serif Pro" w:hAnsi="Source Serif Pro" w:eastAsia="Source Serif Pro" w:cs="Source Serif Pro"/>
          <w:color w:val="auto"/>
          <w:u w:val="none"/>
          <w:vertAlign w:val="baseline"/>
        </w:rPr>
        <w:t>nvironmental factors than the adult microbiome. Lifestyle(nutrition, clean quality water), sanitation, caesarean sections, antibiotic usage, immunizations or responsiveness to vaccines interact with microbiome and mediated immune response.</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It has been studied that there is a “critical window” early in life during which the</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microbiome can be disrupted in a way that may favour the development of disease</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later in life and there is and increasing evidence concerning role of microbiome</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 xml:space="preserve">changes during early life impacting the development of intestinal and </w:t>
      </w:r>
      <w:r>
        <w:rPr>
          <w:rFonts w:hint="default" w:ascii="Source Serif Pro" w:hAnsi="Source Serif Pro" w:eastAsia="Source Serif Pro" w:cs="Source Serif Pro"/>
          <w:color w:val="auto"/>
          <w:u w:val="none"/>
          <w:vertAlign w:val="baseline"/>
          <w:lang w:val="fr-FR"/>
        </w:rPr>
        <w:t>extra-intestinal</w:t>
      </w:r>
      <w:r>
        <w:rPr>
          <w:rFonts w:hint="default" w:ascii="Source Serif Pro" w:hAnsi="Source Serif Pro" w:eastAsia="Source Serif Pro" w:cs="Source Serif Pro"/>
          <w:color w:val="auto"/>
          <w:u w:val="none"/>
          <w:vertAlign w:val="baseline"/>
        </w:rPr>
        <w:t xml:space="preserve"> diseases. There are several pediatric diseases associated with alterations of the intestinal microbiome like Athopy and Asthma, Obesity and IBD (Crohn disease and Ulcerative colitis).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Antibiotic usage in early life can significantly impact the growth of otherwise</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dominant bacterial pyla in the human gut. Use of antibiotics can render infants</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susceptible to several diseases later in life according scientific evidence.</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lang w:val="fr-FR"/>
        </w:rPr>
        <w:t>Antimicrobials</w:t>
      </w:r>
      <w:r>
        <w:rPr>
          <w:rFonts w:hint="default" w:ascii="Source Serif Pro" w:hAnsi="Source Serif Pro" w:eastAsia="Source Serif Pro" w:cs="Source Serif Pro"/>
          <w:color w:val="auto"/>
          <w:u w:val="none"/>
          <w:vertAlign w:val="baseline"/>
        </w:rPr>
        <w:t xml:space="preserve"> select for drug-resistant strains and their repeated use creates a</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host-specific reservoir of antimicrobial-resistance genes and organisms.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Than as a risks linked with changed permeability and consequence of microbiome</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dysbalance might lead to invasion and subsequent diseases. (ex Clostridium difficile infections)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As an ilustration of microbiome modulation or intervention for direct post-antibiotic effect which might develop - Clostridium diff. infections there is a support to research and development of antibodies, vaccine development and meantime use of microbiome modulation - FT- faecal tranplantation (with known limitations to all of us ) in order to decrease also carriage of AR genes.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Targeted and individually specific intervention along with phagotherapy are other</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alternatives under exploration. The advantage of phage cocktails is that they</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generally will contain phages that infect more types of bacteria, so a cocktail can</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treat more strains or species and thus have broader applications. However better</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understanding and standardized approach evaluated in clinical trials still needed.</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thousands succumb to untreatable superbug infections on a daily basis.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Meantime 33,000 people die every year due to infections with antibiotic-resistantbacteria and real danger of post-antibiotic era exists.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As noted previously , from long term perspective there is an impact on human health and increased risk for list of diseases noted above .</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Therefore microbiome (microbiome mediated response) from perspective of human health might be considered as a a promising tool for diagnostic and prevention of several diseases as well. Science based evidence and data proving this direction.</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Given all those facts and reality of raising resistance to TB drugs, antivirals,antiparasitic drugs, anticancer drugs, resistance is considered as one of the most</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significant challenges the world faces today.</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rPr>
        <w:t>Host immune response empowering (microbiome/metabolome mediated immune response including data helping to diagnostic and accurate microbiome targeted interventions ), genetics and all alternatives to enhance immune response Vaccines, included those derived from microbiome (cancer) are possible strong alternatives to face crisis</w:t>
      </w:r>
    </w:p>
    <w:p>
      <w:pPr>
        <w:pStyle w:val="7"/>
        <w:keepNext w:val="0"/>
        <w:keepLines w:val="0"/>
        <w:widowControl/>
        <w:suppressLineNumbers w:val="0"/>
        <w:pBdr>
          <w:top w:val="none" w:color="auto" w:sz="0" w:space="0"/>
          <w:left w:val="none" w:color="auto" w:sz="0" w:space="0"/>
          <w:bottom w:val="none" w:color="auto" w:sz="0" w:space="0"/>
          <w:right w:val="none" w:color="auto" w:sz="0" w:space="0"/>
        </w:pBdr>
        <w:textAlignment w:val="baseline"/>
        <w:rPr>
          <w:rFonts w:hint="default" w:ascii="Source Serif Pro" w:hAnsi="Source Serif Pro" w:eastAsia="Source Serif Pro" w:cs="Source Serif Pro"/>
          <w:color w:val="auto"/>
          <w:u w:val="none"/>
        </w:rPr>
      </w:pPr>
      <w:r>
        <w:rPr>
          <w:rFonts w:hint="default" w:ascii="Source Serif Pro" w:hAnsi="Source Serif Pro" w:eastAsia="Source Serif Pro" w:cs="Source Serif Pro"/>
          <w:color w:val="auto"/>
          <w:u w:val="none"/>
          <w:vertAlign w:val="baseline"/>
          <w:lang w:val="fr-FR"/>
        </w:rPr>
        <w:t>However given some particular clinical situations a</w:t>
      </w:r>
      <w:r>
        <w:rPr>
          <w:rFonts w:hint="default" w:ascii="Source Serif Pro" w:hAnsi="Source Serif Pro" w:eastAsia="Source Serif Pro" w:cs="Source Serif Pro"/>
          <w:color w:val="auto"/>
          <w:u w:val="none"/>
          <w:vertAlign w:val="baseline"/>
        </w:rPr>
        <w:t>ntibiotics need to be preserved and research supporting innovative research for</w:t>
      </w:r>
      <w:r>
        <w:rPr>
          <w:rFonts w:hint="default" w:ascii="Source Serif Pro" w:hAnsi="Source Serif Pro" w:eastAsia="Source Serif Pro" w:cs="Source Serif Pro"/>
          <w:color w:val="auto"/>
          <w:u w:val="none"/>
          <w:vertAlign w:val="baseline"/>
          <w:lang w:val="fr-FR"/>
        </w:rPr>
        <w:t xml:space="preserve"> </w:t>
      </w:r>
      <w:r>
        <w:rPr>
          <w:rFonts w:hint="default" w:ascii="Source Serif Pro" w:hAnsi="Source Serif Pro" w:eastAsia="Source Serif Pro" w:cs="Source Serif Pro"/>
          <w:color w:val="auto"/>
          <w:u w:val="none"/>
          <w:vertAlign w:val="baseline"/>
        </w:rPr>
        <w:t xml:space="preserve">new compounds protecting composition of microbiome </w:t>
      </w:r>
      <w:r>
        <w:rPr>
          <w:rFonts w:hint="default" w:ascii="Source Serif Pro" w:hAnsi="Source Serif Pro" w:eastAsia="Source Serif Pro" w:cs="Source Serif Pro"/>
          <w:color w:val="auto"/>
          <w:u w:val="none"/>
          <w:vertAlign w:val="baseline"/>
          <w:lang w:val="fr-FR"/>
        </w:rPr>
        <w:t xml:space="preserve">( especially under 3 years old based on scientific evidence) </w:t>
      </w:r>
      <w:r>
        <w:rPr>
          <w:rFonts w:hint="default" w:ascii="Source Serif Pro" w:hAnsi="Source Serif Pro" w:eastAsia="Source Serif Pro" w:cs="Source Serif Pro"/>
          <w:color w:val="auto"/>
          <w:u w:val="none"/>
          <w:vertAlign w:val="baseline"/>
        </w:rPr>
        <w:t>and prevention of AR genes spread (veterinary medicine, environmental impact including) is important to consider.</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 xml:space="preserve">Vaccination and vaccine research and development triggered an intensified effort for it’s deeper understanding and was empirically and historically already practiced in India </w:t>
      </w:r>
      <w:r>
        <w:rPr>
          <w:rFonts w:hint="default" w:ascii="Source Serif Pro" w:hAnsi="Source Serif Pro" w:eastAsia="Source Serif Pro" w:cs="Source Serif Pro"/>
          <w:i w:val="0"/>
          <w:caps w:val="0"/>
          <w:color w:val="auto"/>
          <w:spacing w:val="0"/>
          <w:u w:val="none"/>
          <w:shd w:val="clear" w:fill="FFFFFF"/>
          <w:vertAlign w:val="baseline"/>
          <w:lang w:val="fr-FR"/>
        </w:rPr>
        <w:t>but also in</w:t>
      </w:r>
      <w:r>
        <w:rPr>
          <w:rFonts w:hint="default" w:ascii="Source Serif Pro" w:hAnsi="Source Serif Pro" w:eastAsia="Source Serif Pro" w:cs="Source Serif Pro"/>
          <w:i w:val="0"/>
          <w:caps w:val="0"/>
          <w:color w:val="auto"/>
          <w:spacing w:val="0"/>
          <w:u w:val="none"/>
          <w:shd w:val="clear" w:fill="FFFFFF"/>
          <w:vertAlign w:val="baseline"/>
        </w:rPr>
        <w:t xml:space="preserve"> China.</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 One can mention firstly vaccination against smallpox (E. Jenner), and continuing with rabbies vaccine (L. Pasteur), discovery of infectious origin of many diseases (R Koch), phagocytosis (E. Metchnikoff), discovery of antibodies against diphteria toxin and tetanus, (E.Behring/ S. Kitasato), discovery of complement (J.Bordet ), antibodies production( P.Ehrlich), discovery of interferon (A.Isaacs, J.Lindemann), discovery of HLA (J.Dausset and more), hybridome theory of mAB (G.Kohler, C. Milstein), isolation of virus HIV (L. Montagnier and F.Barre-Sinoussi), recombinant vaccine against HBV (gene engineering), dendritic cell vaccine, vaccine HPV (Bruce A. Beutler), BCG vaccine and TB vaccine research, innate cell immunity and role of DC ( J.A.Hoffmann and R. M Steinman) and the list is not extensive.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 xml:space="preserve">Host immune system co-evolute with pathogens and commensal microbiota given individual genetic predispositions and variability and remains along with neuroendocrine system one of the key mechanisms of integrity and body homeostasis. Knowledge in immunology is growing and providing clinically valuable solutions across various therapeutic areas for diagnostic, prevention and treatment and I will mention only few recent research directions and </w:t>
      </w:r>
      <w:r>
        <w:rPr>
          <w:rFonts w:hint="default" w:ascii="Source Serif Pro" w:hAnsi="Source Serif Pro" w:eastAsia="Source Serif Pro" w:cs="Source Serif Pro"/>
          <w:i w:val="0"/>
          <w:color w:val="auto"/>
          <w:spacing w:val="0"/>
          <w:u w:val="none"/>
          <w:shd w:val="clear" w:fill="FFFFFF"/>
          <w:vertAlign w:val="baseline"/>
          <w:lang w:val="fr-FR"/>
        </w:rPr>
        <w:t>cross links</w:t>
      </w:r>
      <w:r>
        <w:rPr>
          <w:rFonts w:hint="default" w:ascii="Source Serif Pro" w:hAnsi="Source Serif Pro" w:eastAsia="Source Serif Pro" w:cs="Source Serif Pro"/>
          <w:i w:val="0"/>
          <w:caps w:val="0"/>
          <w:color w:val="auto"/>
          <w:spacing w:val="0"/>
          <w:u w:val="none"/>
          <w:shd w:val="clear" w:fill="FFFFFF"/>
          <w:vertAlign w:val="baseline"/>
        </w:rPr>
        <w:t xml:space="preserve"> toward clinical needs.</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shd w:val="clear" w:fill="FFFFFF"/>
          <w:vertAlign w:val="baseline"/>
          <w:lang w:val="fr-FR"/>
        </w:rPr>
      </w:pPr>
      <w:r>
        <w:rPr>
          <w:rFonts w:hint="default" w:ascii="Source Serif Pro" w:hAnsi="Source Serif Pro" w:eastAsia="Source Serif Pro" w:cs="Source Serif Pro"/>
          <w:i w:val="0"/>
          <w:caps w:val="0"/>
          <w:color w:val="auto"/>
          <w:spacing w:val="0"/>
          <w:u w:val="none"/>
          <w:shd w:val="clear" w:fill="FFFFFF"/>
          <w:vertAlign w:val="baseline"/>
        </w:rPr>
        <w:t>It was described</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many times in literature </w:t>
      </w:r>
      <w:r>
        <w:rPr>
          <w:rFonts w:hint="default" w:ascii="Source Serif Pro" w:hAnsi="Source Serif Pro" w:eastAsia="Source Serif Pro" w:cs="Source Serif Pro"/>
          <w:i w:val="0"/>
          <w:caps w:val="0"/>
          <w:color w:val="auto"/>
          <w:spacing w:val="0"/>
          <w:u w:val="none"/>
          <w:shd w:val="clear" w:fill="FFFFFF"/>
          <w:vertAlign w:val="baseline"/>
        </w:rPr>
        <w:t xml:space="preserve"> that several forms of cancer are linked to pathogens and all have one thing in common: they can be avoided if the causative infection can be prevented (vaccins) or treated in time. </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(oncomimetics/microbiome)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In the 1970s, the potential carcinogenic effect of several other viruses was confirmed: the hepatitis B virus, suspected since the 1950s of being linked to liver cancer; a retrovirus associated with a rare form of leukemia (HTLV-1 ), and several types of papillomavirus responsible for cervical cancer. Then came proof of the role of Helicobacter pylori, the only bacterium – even if others are currently under suspicion – to be classified as a group 1 carcinogen, since 1994. That same year, another cancer-causing virus was discovered: herpesvirus 8, responsible for Kaposi's sarcoma – a cancer sadly made famous by the AIDS epidemic but which also affects HIV-negative individuals in Africa. The latest infectious agent to be added to the infamous group 1 is a relatively rare virus identified in 2008, Merkel cell polyomavirus, which is linked to a very aggressive form of skin cancer.</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 xml:space="preserve">Increased interest for life attenuated vaccines (and vectors) and innovative approach in vaccination take into account their expected “non specific effects </w:t>
      </w:r>
      <w:r>
        <w:rPr>
          <w:rFonts w:hint="default" w:ascii="Source Serif Pro" w:hAnsi="Source Serif Pro" w:eastAsia="Source Serif Pro" w:cs="Source Serif Pro"/>
          <w:i w:val="0"/>
          <w:caps w:val="0"/>
          <w:color w:val="auto"/>
          <w:spacing w:val="0"/>
          <w:u w:val="none"/>
          <w:shd w:val="clear" w:fill="FFFFFF"/>
          <w:vertAlign w:val="baseline"/>
          <w:lang w:val="fr-FR"/>
        </w:rPr>
        <w:t>«</w:t>
      </w:r>
      <w:r>
        <w:rPr>
          <w:rFonts w:hint="default" w:ascii="Source Serif Pro" w:hAnsi="Source Serif Pro" w:eastAsia="Source Serif Pro" w:cs="Source Serif Pro"/>
          <w:i w:val="0"/>
          <w:caps w:val="0"/>
          <w:color w:val="auto"/>
          <w:spacing w:val="0"/>
          <w:u w:val="none"/>
          <w:shd w:val="clear" w:fill="FFFFFF"/>
          <w:vertAlign w:val="baseline"/>
        </w:rPr>
        <w:t xml:space="preserve">off target </w:t>
      </w:r>
      <w:r>
        <w:rPr>
          <w:rFonts w:hint="default" w:ascii="Source Serif Pro" w:hAnsi="Source Serif Pro" w:eastAsia="Source Serif Pro" w:cs="Source Serif Pro"/>
          <w:i w:val="0"/>
          <w:caps w:val="0"/>
          <w:color w:val="auto"/>
          <w:spacing w:val="0"/>
          <w:u w:val="none"/>
          <w:shd w:val="clear" w:fill="FFFFFF"/>
          <w:vertAlign w:val="baseline"/>
          <w:lang w:val="fr-FR"/>
        </w:rPr>
        <w:t>«</w:t>
      </w:r>
      <w:r>
        <w:rPr>
          <w:rFonts w:hint="default" w:ascii="Source Serif Pro" w:hAnsi="Source Serif Pro" w:eastAsia="Source Serif Pro" w:cs="Source Serif Pro"/>
          <w:i w:val="0"/>
          <w:caps w:val="0"/>
          <w:color w:val="auto"/>
          <w:spacing w:val="0"/>
          <w:u w:val="none"/>
          <w:shd w:val="clear" w:fill="FFFFFF"/>
          <w:vertAlign w:val="baseline"/>
        </w:rPr>
        <w:t xml:space="preserve"> as seen for example after introduction of BCG vaccine</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 indirect immune </w:t>
      </w:r>
      <w:r>
        <w:rPr>
          <w:rFonts w:hint="default" w:ascii="Source Serif Pro" w:hAnsi="Source Serif Pro" w:eastAsia="Source Serif Pro" w:cs="Source Serif Pro"/>
          <w:i w:val="0"/>
          <w:color w:val="auto"/>
          <w:spacing w:val="0"/>
          <w:u w:val="none"/>
          <w:shd w:val="clear" w:fill="FFFFFF"/>
          <w:vertAlign w:val="baseline"/>
          <w:lang w:val="fr-FR"/>
        </w:rPr>
        <w:t>beneficial</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effect (recently  also LATV Pertussis </w:t>
      </w:r>
      <w:r>
        <w:rPr>
          <w:rFonts w:hint="default" w:ascii="Source Serif Pro" w:hAnsi="Source Serif Pro" w:eastAsia="Source Serif Pro" w:cs="Source Serif Pro"/>
          <w:i w:val="0"/>
          <w:caps w:val="0"/>
          <w:color w:val="auto"/>
          <w:spacing w:val="0"/>
          <w:u w:val="none"/>
          <w:shd w:val="clear" w:fill="FFFFFF"/>
          <w:vertAlign w:val="baseline"/>
        </w:rPr>
        <w:t>“off target” effect on asthma, influenza A virus</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w:t>
      </w:r>
      <w:r>
        <w:rPr>
          <w:rFonts w:hint="default" w:ascii="Source Serif Pro" w:hAnsi="Source Serif Pro" w:eastAsia="Source Serif Pro" w:cs="Source Serif Pro"/>
          <w:i w:val="0"/>
          <w:color w:val="auto"/>
          <w:spacing w:val="0"/>
          <w:u w:val="none"/>
          <w:shd w:val="clear" w:fill="FFFFFF"/>
          <w:vertAlign w:val="baseline"/>
          <w:lang w:val="fr-FR"/>
        </w:rPr>
        <w:t>developed</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by Institute Pasteur Lille - C Locht which is very promising and not incompatible with currently used one with additional advantage to be used earlier </w:t>
      </w:r>
      <w:r>
        <w:rPr>
          <w:rFonts w:hint="default" w:ascii="Source Serif Pro" w:hAnsi="Source Serif Pro" w:eastAsia="Source Serif Pro" w:cs="Source Serif Pro"/>
          <w:i w:val="0"/>
          <w:caps w:val="0"/>
          <w:color w:val="auto"/>
          <w:spacing w:val="0"/>
          <w:u w:val="none"/>
          <w:shd w:val="clear" w:fill="FFFFFF"/>
          <w:vertAlign w:val="baseline"/>
        </w:rPr>
        <w:t>) </w:t>
      </w:r>
      <w:r>
        <w:rPr>
          <w:rFonts w:hint="default" w:ascii="Source Serif Pro" w:hAnsi="Source Serif Pro" w:eastAsia="Source Serif Pro" w:cs="Source Serif Pro"/>
          <w:i w:val="0"/>
          <w:caps w:val="0"/>
          <w:color w:val="auto"/>
          <w:spacing w:val="0"/>
          <w:u w:val="none"/>
          <w:shd w:val="clear" w:fill="FFFFFF"/>
          <w:vertAlign w:val="baseline"/>
          <w:lang w:val="fr-FR"/>
        </w:rPr>
        <w:t>.</w:t>
      </w:r>
      <w:r>
        <w:rPr>
          <w:rFonts w:hint="default" w:ascii="Source Serif Pro" w:hAnsi="Source Serif Pro" w:eastAsia="Source Serif Pro" w:cs="Source Serif Pro"/>
          <w:i w:val="0"/>
          <w:caps w:val="0"/>
          <w:color w:val="auto"/>
          <w:spacing w:val="0"/>
          <w:u w:val="none"/>
          <w:shd w:val="clear" w:fill="FFFFFF"/>
          <w:vertAlign w:val="baseline"/>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Research on humanised monoclonal antibodies (mAb) equally provide valuable diagnostic, therapeutic and preventive tool. In the past serum therapy was used to treat viral and bacterial infections. Therapeutic antibodies have been used in cancer treatment. Raxibacumab was approved by FDA for the treatment of patients with inhalational anthrax in combination with antibacterial drugs in 2012. Currently, several fully humanised mAbs are already in development using new technologies in several clinical axes including recent development to tackle alternatively resistance to anti-infective agents (antibiotic, antivirals etc.) given their limitations.</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 Recent works on host microbiota and modelling/empowering immune response (and overcoming issue of “escape”</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of immune surveillance</w:t>
      </w:r>
      <w:r>
        <w:rPr>
          <w:rFonts w:hint="default" w:ascii="Source Serif Pro" w:hAnsi="Source Serif Pro" w:eastAsia="Source Serif Pro" w:cs="Source Serif Pro"/>
          <w:i w:val="0"/>
          <w:caps w:val="0"/>
          <w:color w:val="auto"/>
          <w:spacing w:val="0"/>
          <w:u w:val="none"/>
          <w:shd w:val="clear" w:fill="FFFFFF"/>
          <w:vertAlign w:val="baseline"/>
        </w:rPr>
        <w:t>) worth strong interest.</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rPr>
      </w:pPr>
      <w:r>
        <w:rPr>
          <w:rFonts w:hint="default" w:ascii="Source Serif Pro" w:hAnsi="Source Serif Pro" w:eastAsia="Source Serif Pro" w:cs="Source Serif Pro"/>
          <w:i w:val="0"/>
          <w:caps w:val="0"/>
          <w:color w:val="auto"/>
          <w:spacing w:val="0"/>
          <w:u w:val="none"/>
          <w:shd w:val="clear" w:fill="FFFFFF"/>
          <w:vertAlign w:val="baseline"/>
        </w:rPr>
        <w:t> </w:t>
      </w:r>
      <w:r>
        <w:rPr>
          <w:rFonts w:hint="default" w:ascii="Source Serif Pro" w:hAnsi="Source Serif Pro" w:eastAsia="Source Serif Pro" w:cs="Source Serif Pro"/>
          <w:i w:val="0"/>
          <w:caps w:val="0"/>
          <w:color w:val="auto"/>
          <w:spacing w:val="0"/>
          <w:u w:val="none"/>
          <w:shd w:val="clear" w:fill="FFFFFF"/>
          <w:vertAlign w:val="baseline"/>
          <w:lang w:val="fr-FR"/>
        </w:rPr>
        <w:t>Collecting microbiome data and m</w:t>
      </w:r>
      <w:r>
        <w:rPr>
          <w:rFonts w:hint="default" w:ascii="Source Serif Pro" w:hAnsi="Source Serif Pro" w:eastAsia="Source Serif Pro" w:cs="Source Serif Pro"/>
          <w:i w:val="0"/>
          <w:caps w:val="0"/>
          <w:color w:val="auto"/>
          <w:spacing w:val="0"/>
          <w:u w:val="none"/>
          <w:shd w:val="clear" w:fill="FFFFFF"/>
          <w:vertAlign w:val="baseline"/>
        </w:rPr>
        <w:t>odelling microbiota</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and therefore indirectly empower immune host capacities </w:t>
      </w:r>
      <w:r>
        <w:rPr>
          <w:rFonts w:hint="default" w:ascii="Source Serif Pro" w:hAnsi="Source Serif Pro" w:eastAsia="Source Serif Pro" w:cs="Source Serif Pro"/>
          <w:i w:val="0"/>
          <w:caps w:val="0"/>
          <w:color w:val="auto"/>
          <w:spacing w:val="0"/>
          <w:u w:val="none"/>
          <w:shd w:val="clear" w:fill="FFFFFF"/>
          <w:vertAlign w:val="baseline"/>
        </w:rPr>
        <w:t xml:space="preserve"> (which is a mirror of complex interactions between host immunity, genetics, neuroendocrine axis) and</w:t>
      </w:r>
      <w:r>
        <w:rPr>
          <w:rFonts w:hint="default" w:ascii="Source Serif Pro" w:hAnsi="Source Serif Pro" w:eastAsia="Source Serif Pro" w:cs="Source Serif Pro"/>
          <w:i w:val="0"/>
          <w:caps w:val="0"/>
          <w:color w:val="auto"/>
          <w:spacing w:val="0"/>
          <w:u w:val="none"/>
          <w:shd w:val="clear" w:fill="FFFFFF"/>
          <w:vertAlign w:val="baseline"/>
          <w:lang w:val="fr-FR"/>
        </w:rPr>
        <w:t xml:space="preserve"> </w:t>
      </w:r>
      <w:r>
        <w:rPr>
          <w:rFonts w:hint="default" w:ascii="Source Serif Pro" w:hAnsi="Source Serif Pro" w:eastAsia="Source Serif Pro" w:cs="Source Serif Pro"/>
          <w:i w:val="0"/>
          <w:caps w:val="0"/>
          <w:color w:val="auto"/>
          <w:spacing w:val="0"/>
          <w:u w:val="none"/>
          <w:shd w:val="clear" w:fill="FFFFFF"/>
          <w:vertAlign w:val="baseline"/>
        </w:rPr>
        <w:t>empowering  host immune response to increase its capabilities along with research on innate cells immunity (ILCs) and immunomodulatory action of the microbiota composition  expect to bring real progress across many areas for effective interventions - respiratory diseases and allergy,infectious and tropical/neglected diseases, CNS diseases, metabolic disease (obesity and diabetes), cancerology, aging and inflammatory/autoimmune diseases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shd w:val="clear" w:fill="FFFFFF"/>
          <w:vertAlign w:val="baseline"/>
        </w:rPr>
      </w:pPr>
      <w:r>
        <w:rPr>
          <w:rFonts w:hint="default" w:ascii="Source Serif Pro" w:hAnsi="Source Serif Pro" w:eastAsia="Source Serif Pro" w:cs="Source Serif Pro"/>
          <w:i w:val="0"/>
          <w:caps w:val="0"/>
          <w:color w:val="auto"/>
          <w:spacing w:val="0"/>
          <w:u w:val="none"/>
          <w:shd w:val="clear" w:fill="FFFFFF"/>
          <w:vertAlign w:val="baseline"/>
        </w:rPr>
        <w:t xml:space="preserve"> Further reinforced joint and partnered fundamental research translated into medical needs represents real innovative solutions for medicine and patients providing effective </w:t>
      </w:r>
      <w:r>
        <w:rPr>
          <w:rFonts w:hint="default" w:ascii="Source Serif Pro" w:hAnsi="Source Serif Pro" w:eastAsia="Source Serif Pro" w:cs="Source Serif Pro"/>
          <w:b/>
          <w:bCs/>
          <w:i w:val="0"/>
          <w:caps w:val="0"/>
          <w:color w:val="auto"/>
          <w:spacing w:val="0"/>
          <w:u w:val="none"/>
          <w:shd w:val="clear" w:fill="FFFFFF"/>
          <w:vertAlign w:val="baseline"/>
        </w:rPr>
        <w:t>preventive</w:t>
      </w:r>
      <w:r>
        <w:rPr>
          <w:rFonts w:hint="default" w:ascii="Source Serif Pro" w:hAnsi="Source Serif Pro" w:eastAsia="Source Serif Pro" w:cs="Source Serif Pro"/>
          <w:b/>
          <w:bCs/>
          <w:i w:val="0"/>
          <w:caps w:val="0"/>
          <w:color w:val="auto"/>
          <w:spacing w:val="0"/>
          <w:u w:val="none"/>
          <w:shd w:val="clear" w:fill="FFFFFF"/>
          <w:vertAlign w:val="baseline"/>
          <w:lang w:val="fr-FR"/>
        </w:rPr>
        <w:t xml:space="preserve"> medicine </w:t>
      </w:r>
      <w:r>
        <w:rPr>
          <w:rFonts w:hint="default" w:ascii="Source Serif Pro" w:hAnsi="Source Serif Pro" w:eastAsia="Source Serif Pro" w:cs="Source Serif Pro"/>
          <w:b/>
          <w:bCs/>
          <w:i w:val="0"/>
          <w:caps w:val="0"/>
          <w:color w:val="auto"/>
          <w:spacing w:val="0"/>
          <w:u w:val="none"/>
          <w:shd w:val="clear" w:fill="FFFFFF"/>
          <w:vertAlign w:val="baseline"/>
        </w:rPr>
        <w:t xml:space="preserve"> and interventional measures</w:t>
      </w:r>
      <w:r>
        <w:rPr>
          <w:rFonts w:hint="default" w:ascii="Source Serif Pro" w:hAnsi="Source Serif Pro" w:eastAsia="Source Serif Pro" w:cs="Source Serif Pro"/>
          <w:i w:val="0"/>
          <w:caps w:val="0"/>
          <w:color w:val="auto"/>
          <w:spacing w:val="0"/>
          <w:u w:val="none"/>
          <w:shd w:val="clear" w:fill="FFFFFF"/>
          <w:vertAlign w:val="baseline"/>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ascii="Times New Roman" w:hAnsi="Times New Roman" w:cs="Times New Roman"/>
          <w:i/>
          <w:color w:val="auto"/>
          <w:sz w:val="24"/>
          <w:szCs w:val="24"/>
          <w:u w:val="none"/>
        </w:rPr>
      </w:pPr>
      <w:r>
        <w:rPr>
          <w:rFonts w:hint="default" w:ascii="Source Serif Pro" w:hAnsi="Source Serif Pro" w:eastAsia="Source Serif Pro" w:cs="Source Serif Pro"/>
          <w:b/>
          <w:bCs/>
          <w:i/>
          <w:iCs/>
          <w:color w:val="auto"/>
          <w:spacing w:val="0"/>
          <w:u w:val="none"/>
          <w:shd w:val="clear" w:fill="FFFFFF"/>
          <w:vertAlign w:val="baseline"/>
          <w:lang w:val="fr-FR"/>
        </w:rPr>
        <w:t>M</w:t>
      </w:r>
      <w:r>
        <w:rPr>
          <w:rFonts w:hint="default" w:ascii="Source Serif Pro" w:hAnsi="Source Serif Pro" w:eastAsia="Source Serif Pro" w:cs="Source Serif Pro"/>
          <w:b/>
          <w:bCs/>
          <w:i/>
          <w:iCs/>
          <w:caps w:val="0"/>
          <w:color w:val="auto"/>
          <w:spacing w:val="0"/>
          <w:u w:val="none"/>
          <w:shd w:val="clear" w:fill="FFFFFF"/>
          <w:vertAlign w:val="baseline"/>
          <w:lang w:val="fr-FR"/>
        </w:rPr>
        <w:t>ain references</w:t>
      </w:r>
      <w:r>
        <w:rPr>
          <w:rFonts w:hint="default" w:ascii="Source Serif Pro" w:hAnsi="Source Serif Pro" w:eastAsia="Source Serif Pro" w:cs="Source Serif Pro"/>
          <w:i/>
          <w:iCs/>
          <w:caps w:val="0"/>
          <w:color w:val="auto"/>
          <w:spacing w:val="0"/>
          <w:u w:val="none"/>
          <w:shd w:val="clear" w:fill="FFFFFF"/>
          <w:vertAlign w:val="baseline"/>
          <w:lang w:val="fr-FR"/>
        </w:rPr>
        <w:t>:</w:t>
      </w:r>
    </w:p>
    <w:p>
      <w:pPr>
        <w:rPr>
          <w:rFonts w:ascii="Times New Roman" w:hAnsi="Times New Roman" w:cs="Times New Roman"/>
          <w:i/>
          <w:color w:val="auto"/>
          <w:sz w:val="24"/>
          <w:szCs w:val="24"/>
          <w:u w:val="none"/>
        </w:rPr>
      </w:pPr>
      <w:r>
        <w:rPr>
          <w:rFonts w:ascii="Times New Roman" w:hAnsi="Times New Roman" w:cs="Times New Roman"/>
          <w:i/>
          <w:color w:val="auto"/>
          <w:sz w:val="24"/>
          <w:szCs w:val="24"/>
          <w:u w:val="none"/>
        </w:rPr>
        <w:t>1. The review on antimicrobial resistance. Antimicrobial resistance/Tackling a crisis for the health and wealth of nation (WT)</w:t>
      </w:r>
    </w:p>
    <w:p>
      <w:pPr>
        <w:rPr>
          <w:rFonts w:ascii="Times New Roman" w:hAnsi="Times New Roman" w:cs="Times New Roman"/>
          <w:i/>
          <w:color w:val="auto"/>
          <w:sz w:val="24"/>
          <w:szCs w:val="24"/>
          <w:u w:val="none"/>
        </w:rPr>
      </w:pPr>
      <w:r>
        <w:rPr>
          <w:rFonts w:ascii="Times New Roman" w:hAnsi="Times New Roman" w:cs="Times New Roman"/>
          <w:i/>
          <w:color w:val="auto"/>
          <w:sz w:val="24"/>
          <w:szCs w:val="24"/>
          <w:u w:val="none"/>
        </w:rPr>
        <w:t>2. UA/EM Tackling the antimicrobial resistance innovation crisis WHO Assembly</w:t>
      </w:r>
    </w:p>
    <w:p>
      <w:pPr>
        <w:rPr>
          <w:rFonts w:ascii="Times New Roman" w:hAnsi="Times New Roman" w:cs="Times New Roman"/>
          <w:i/>
          <w:color w:val="auto"/>
          <w:sz w:val="24"/>
          <w:szCs w:val="24"/>
          <w:u w:val="none"/>
        </w:rPr>
      </w:pPr>
      <w:r>
        <w:rPr>
          <w:rFonts w:ascii="Times New Roman" w:hAnsi="Times New Roman" w:cs="Times New Roman"/>
          <w:i/>
          <w:color w:val="auto"/>
          <w:sz w:val="24"/>
          <w:szCs w:val="24"/>
          <w:u w:val="none"/>
        </w:rPr>
        <w:t xml:space="preserve">3. C. Locht,” On and off” target effects of LATV, French immunology congress 2017 </w:t>
      </w:r>
    </w:p>
    <w:p>
      <w:pPr>
        <w:rPr>
          <w:rFonts w:ascii="Times New Roman" w:hAnsi="Times New Roman" w:cs="Times New Roman"/>
          <w:i/>
          <w:color w:val="auto"/>
          <w:sz w:val="24"/>
          <w:szCs w:val="24"/>
          <w:u w:val="none"/>
        </w:rPr>
      </w:pPr>
      <w:r>
        <w:rPr>
          <w:rFonts w:ascii="Times New Roman" w:hAnsi="Times New Roman" w:cs="Times New Roman"/>
          <w:i/>
          <w:color w:val="auto"/>
          <w:sz w:val="24"/>
          <w:szCs w:val="24"/>
          <w:u w:val="none"/>
        </w:rPr>
        <w:t>4. Microbes, Immunity and Metabolism, Institute Pasteur Paris, 2017</w:t>
      </w:r>
    </w:p>
    <w:p>
      <w:pPr>
        <w:rPr>
          <w:rFonts w:hint="default" w:ascii="Times New Roman" w:hAnsi="Times New Roman" w:cs="Times New Roman"/>
          <w:i/>
          <w:color w:val="auto"/>
          <w:sz w:val="24"/>
          <w:szCs w:val="24"/>
          <w:u w:val="none"/>
          <w:lang w:val="fr-FR"/>
        </w:rPr>
      </w:pPr>
      <w:r>
        <w:rPr>
          <w:rFonts w:hint="default" w:ascii="Times New Roman" w:hAnsi="Times New Roman" w:cs="Times New Roman"/>
          <w:i/>
          <w:color w:val="auto"/>
          <w:sz w:val="24"/>
          <w:szCs w:val="24"/>
          <w:u w:val="none"/>
          <w:lang w:val="fr-FR"/>
        </w:rPr>
        <w:t>5. Gut and brain axis , Gerard Eberl, Institute Pasteur Paris - colloque Empowering host immunity and health</w:t>
      </w:r>
    </w:p>
    <w:p>
      <w:pPr>
        <w:rPr>
          <w:rFonts w:ascii="Times New Roman" w:hAnsi="Times New Roman" w:cs="Times New Roman"/>
          <w:i/>
          <w:color w:val="auto"/>
          <w:sz w:val="24"/>
          <w:szCs w:val="24"/>
          <w:u w:val="none"/>
          <w:lang w:val="en-GB"/>
        </w:rPr>
      </w:pPr>
      <w:r>
        <w:rPr>
          <w:rFonts w:hint="default" w:ascii="Times New Roman" w:hAnsi="Times New Roman" w:cs="Times New Roman"/>
          <w:i/>
          <w:color w:val="auto"/>
          <w:sz w:val="24"/>
          <w:szCs w:val="24"/>
          <w:u w:val="none"/>
          <w:lang w:val="fr-FR"/>
        </w:rPr>
        <w:t xml:space="preserve">6. </w:t>
      </w:r>
      <w:r>
        <w:rPr>
          <w:rFonts w:ascii="Times New Roman" w:hAnsi="Times New Roman" w:cs="Times New Roman"/>
          <w:i/>
          <w:color w:val="auto"/>
          <w:sz w:val="24"/>
          <w:szCs w:val="24"/>
          <w:u w:val="none"/>
          <w:lang w:val="en-GB"/>
        </w:rPr>
        <w:t>Penders J, The role of the intestinal microbiota in the development of atopic disorders, Allergy(2007)</w:t>
      </w:r>
    </w:p>
    <w:p>
      <w:pPr>
        <w:rPr>
          <w:rFonts w:ascii="Times New Roman" w:hAnsi="Times New Roman" w:cs="Times New Roman"/>
          <w:i/>
          <w:color w:val="auto"/>
          <w:sz w:val="24"/>
          <w:szCs w:val="24"/>
          <w:u w:val="none"/>
          <w:lang w:val="en-GB"/>
        </w:rPr>
      </w:pPr>
      <w:r>
        <w:rPr>
          <w:rFonts w:hint="default" w:ascii="Times New Roman" w:hAnsi="Times New Roman" w:cs="Times New Roman"/>
          <w:i/>
          <w:color w:val="auto"/>
          <w:sz w:val="24"/>
          <w:szCs w:val="24"/>
          <w:u w:val="none"/>
          <w:lang w:val="fr-FR"/>
        </w:rPr>
        <w:t xml:space="preserve">7. </w:t>
      </w:r>
      <w:r>
        <w:rPr>
          <w:rFonts w:ascii="Times New Roman" w:hAnsi="Times New Roman" w:cs="Times New Roman"/>
          <w:i/>
          <w:color w:val="auto"/>
          <w:sz w:val="24"/>
          <w:szCs w:val="24"/>
          <w:u w:val="none"/>
          <w:lang w:val="en-GB"/>
        </w:rPr>
        <w:t xml:space="preserve">Martin FP and all, Impact of </w:t>
      </w:r>
      <w:r>
        <w:rPr>
          <w:rFonts w:ascii="Times New Roman" w:hAnsi="Times New Roman" w:cs="Times New Roman"/>
          <w:i/>
          <w:color w:val="auto"/>
          <w:sz w:val="24"/>
          <w:szCs w:val="24"/>
          <w:u w:val="none"/>
          <w:lang w:val="fr-FR"/>
        </w:rPr>
        <w:t>breast</w:t>
      </w:r>
      <w:r>
        <w:rPr>
          <w:rFonts w:ascii="Times New Roman" w:hAnsi="Times New Roman" w:cs="Times New Roman"/>
          <w:i/>
          <w:color w:val="auto"/>
          <w:sz w:val="24"/>
          <w:szCs w:val="24"/>
          <w:u w:val="none"/>
          <w:lang w:val="en-GB"/>
        </w:rPr>
        <w:t xml:space="preserve"> feeding and high and low protein formula on the metabolism and growth of infants from </w:t>
      </w:r>
      <w:r>
        <w:rPr>
          <w:rFonts w:ascii="Times New Roman" w:hAnsi="Times New Roman" w:cs="Times New Roman"/>
          <w:i/>
          <w:color w:val="auto"/>
          <w:sz w:val="24"/>
          <w:szCs w:val="24"/>
          <w:u w:val="none"/>
          <w:lang w:val="fr-FR"/>
        </w:rPr>
        <w:t>over-weigh</w:t>
      </w:r>
      <w:r>
        <w:rPr>
          <w:rFonts w:ascii="Times New Roman" w:hAnsi="Times New Roman" w:cs="Times New Roman"/>
          <w:i/>
          <w:color w:val="auto"/>
          <w:sz w:val="24"/>
          <w:szCs w:val="24"/>
          <w:u w:val="none"/>
          <w:lang w:val="en-GB"/>
        </w:rPr>
        <w:t xml:space="preserve"> and obese mothers Pediatr Res (2014)  </w:t>
      </w:r>
    </w:p>
    <w:p>
      <w:pPr>
        <w:rPr>
          <w:rFonts w:ascii="Times New Roman" w:hAnsi="Times New Roman" w:cs="Times New Roman"/>
          <w:i/>
          <w:color w:val="auto"/>
          <w:sz w:val="24"/>
          <w:szCs w:val="24"/>
          <w:u w:val="none"/>
          <w:lang w:val="en-GB"/>
        </w:rPr>
      </w:pPr>
      <w:r>
        <w:rPr>
          <w:rFonts w:hint="default" w:ascii="Times New Roman" w:hAnsi="Times New Roman" w:cs="Times New Roman"/>
          <w:i/>
          <w:color w:val="auto"/>
          <w:sz w:val="24"/>
          <w:szCs w:val="24"/>
          <w:u w:val="none"/>
          <w:lang w:val="fr-FR"/>
        </w:rPr>
        <w:t xml:space="preserve">8. </w:t>
      </w:r>
      <w:r>
        <w:rPr>
          <w:rFonts w:ascii="Times New Roman" w:hAnsi="Times New Roman" w:cs="Times New Roman"/>
          <w:i/>
          <w:color w:val="auto"/>
          <w:sz w:val="24"/>
          <w:szCs w:val="24"/>
          <w:u w:val="none"/>
          <w:lang w:val="en-GB"/>
        </w:rPr>
        <w:t xml:space="preserve">Sela DA Nursing our microbiota: molecular linkages between Bifidobactria and milk oligosaccharides, Trends Microbiol (2010) </w:t>
      </w:r>
    </w:p>
    <w:p>
      <w:pPr>
        <w:rPr>
          <w:rFonts w:ascii="Times New Roman" w:hAnsi="Times New Roman" w:cs="Times New Roman"/>
          <w:i/>
          <w:color w:val="auto"/>
          <w:sz w:val="24"/>
          <w:szCs w:val="24"/>
          <w:u w:val="none"/>
          <w:lang w:val="en-GB"/>
        </w:rPr>
      </w:pPr>
      <w:r>
        <w:rPr>
          <w:rFonts w:hint="default" w:ascii="Times New Roman" w:hAnsi="Times New Roman" w:cs="Times New Roman"/>
          <w:i/>
          <w:color w:val="auto"/>
          <w:sz w:val="24"/>
          <w:szCs w:val="24"/>
          <w:u w:val="none"/>
          <w:lang w:val="fr-FR"/>
        </w:rPr>
        <w:t xml:space="preserve">9. </w:t>
      </w:r>
      <w:r>
        <w:rPr>
          <w:rFonts w:ascii="Times New Roman" w:hAnsi="Times New Roman" w:cs="Times New Roman"/>
          <w:i/>
          <w:color w:val="auto"/>
          <w:sz w:val="24"/>
          <w:szCs w:val="24"/>
          <w:u w:val="none"/>
          <w:lang w:val="en-GB"/>
        </w:rPr>
        <w:t>Li M, Monaco MH, Human milk oligosaccharides shorten rotavirus induced diarrhoea and modulate piglet mucosal immunity and colonic microbiota ISME J (2014)</w:t>
      </w:r>
    </w:p>
    <w:p>
      <w:pPr>
        <w:rPr>
          <w:rFonts w:ascii="Times New Roman" w:hAnsi="Times New Roman" w:cs="Times New Roman"/>
          <w:i/>
          <w:color w:val="auto"/>
          <w:sz w:val="24"/>
          <w:szCs w:val="24"/>
          <w:u w:val="none"/>
          <w:lang w:val="en-GB"/>
        </w:rPr>
      </w:pPr>
      <w:r>
        <w:rPr>
          <w:rFonts w:hint="default" w:ascii="Times New Roman" w:hAnsi="Times New Roman" w:cs="Times New Roman"/>
          <w:i/>
          <w:color w:val="auto"/>
          <w:sz w:val="24"/>
          <w:szCs w:val="24"/>
          <w:u w:val="none"/>
          <w:lang w:val="fr-FR"/>
        </w:rPr>
        <w:t xml:space="preserve">10. </w:t>
      </w:r>
      <w:r>
        <w:rPr>
          <w:rFonts w:ascii="Times New Roman" w:hAnsi="Times New Roman" w:cs="Times New Roman"/>
          <w:i/>
          <w:color w:val="auto"/>
          <w:sz w:val="24"/>
          <w:szCs w:val="24"/>
          <w:u w:val="none"/>
          <w:lang w:val="en-GB"/>
        </w:rPr>
        <w:t>Hooper LV, Interactions beteen the microbiota and the immune system Science (2012)</w:t>
      </w:r>
    </w:p>
    <w:p>
      <w:pPr>
        <w:rPr>
          <w:rFonts w:ascii="Times New Roman" w:hAnsi="Times New Roman" w:cs="Times New Roman"/>
          <w:i/>
          <w:color w:val="auto"/>
          <w:sz w:val="24"/>
          <w:szCs w:val="24"/>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shd w:val="clear" w:fill="FFFFFF"/>
          <w:vertAlign w:val="baseline"/>
          <w:lang w:val="fr-FR"/>
        </w:rPr>
      </w:pPr>
      <w:r>
        <w:rPr>
          <w:rFonts w:hint="default" w:ascii="Source Serif Pro" w:hAnsi="Source Serif Pro" w:eastAsia="Source Serif Pro" w:cs="Source Serif Pro"/>
          <w:i w:val="0"/>
          <w:color w:val="auto"/>
          <w:spacing w:val="0"/>
          <w:u w:val="none"/>
          <w:shd w:val="clear" w:fill="FFFFFF"/>
          <w:vertAlign w:val="baseline"/>
          <w:lang w:val="fr-FR"/>
        </w:rPr>
        <w:t>C</w:t>
      </w:r>
      <w:r>
        <w:rPr>
          <w:rFonts w:hint="default" w:ascii="Source Serif Pro" w:hAnsi="Source Serif Pro" w:eastAsia="Source Serif Pro" w:cs="Source Serif Pro"/>
          <w:i w:val="0"/>
          <w:caps w:val="0"/>
          <w:color w:val="auto"/>
          <w:spacing w:val="0"/>
          <w:u w:val="none"/>
          <w:shd w:val="clear" w:fill="FFFFFF"/>
          <w:vertAlign w:val="baseline"/>
          <w:lang w:val="fr-FR"/>
        </w:rPr>
        <w:t>ontact mail: ivankahhaluskova@gmail.com</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b/>
          <w:bCs/>
          <w:i w:val="0"/>
          <w:caps w:val="0"/>
          <w:color w:val="auto"/>
          <w:spacing w:val="0"/>
          <w:u w:val="none"/>
          <w:shd w:val="clear" w:fill="FFFFFF"/>
          <w:vertAlign w:val="baseline"/>
          <w:lang w:val="fr-FR"/>
        </w:rPr>
      </w:pPr>
      <w:r>
        <w:rPr>
          <w:rFonts w:hint="default" w:ascii="Source Serif Pro" w:hAnsi="Source Serif Pro" w:eastAsia="Source Serif Pro" w:cs="Source Serif Pro"/>
          <w:b/>
          <w:bCs/>
          <w:i w:val="0"/>
          <w:caps w:val="0"/>
          <w:color w:val="auto"/>
          <w:spacing w:val="0"/>
          <w:u w:val="none"/>
          <w:shd w:val="clear" w:fill="FFFFFF"/>
          <w:vertAlign w:val="baseline"/>
          <w:lang w:val="fr-FR"/>
        </w:rPr>
        <w:t>Short bio</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shd w:val="clear" w:fill="FFFFFF"/>
          <w:vertAlign w:val="baseline"/>
          <w:lang w:val="fr-FR"/>
        </w:rPr>
      </w:pPr>
      <w:r>
        <w:rPr>
          <w:rFonts w:hint="default" w:ascii="Source Serif Pro" w:hAnsi="Source Serif Pro" w:eastAsia="Source Serif Pro" w:cs="Source Serif Pro"/>
          <w:i w:val="0"/>
          <w:caps w:val="0"/>
          <w:color w:val="auto"/>
          <w:spacing w:val="0"/>
          <w:u w:val="none"/>
          <w:shd w:val="clear" w:fill="FFFFFF"/>
          <w:vertAlign w:val="baseline"/>
          <w:lang w:val="fr-FR"/>
        </w:rPr>
        <w:drawing>
          <wp:inline distT="0" distB="0" distL="114300" distR="114300">
            <wp:extent cx="1438275" cy="2009775"/>
            <wp:effectExtent l="0" t="0" r="9525" b="9525"/>
            <wp:docPr id="1" name="Image 1" descr="Image i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Image ibh"/>
                    <pic:cNvPicPr>
                      <a:picLocks noChangeAspect="1"/>
                    </pic:cNvPicPr>
                  </pic:nvPicPr>
                  <pic:blipFill>
                    <a:blip r:embed="rId6"/>
                    <a:stretch>
                      <a:fillRect/>
                    </a:stretch>
                  </pic:blipFill>
                  <pic:spPr>
                    <a:xfrm>
                      <a:off x="0" y="0"/>
                      <a:ext cx="1438275" cy="2009775"/>
                    </a:xfrm>
                    <a:prstGeom prst="rect">
                      <a:avLst/>
                    </a:prstGeom>
                  </pic:spPr>
                </pic:pic>
              </a:graphicData>
            </a:graphic>
          </wp:inline>
        </w:drawing>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textAlignment w:val="baseline"/>
        <w:rPr>
          <w:rFonts w:hint="default" w:ascii="Source Serif Pro" w:hAnsi="Source Serif Pro" w:eastAsia="Source Serif Pro" w:cs="Source Serif Pro"/>
          <w:i w:val="0"/>
          <w:caps w:val="0"/>
          <w:color w:val="auto"/>
          <w:spacing w:val="0"/>
          <w:u w:val="none"/>
          <w:shd w:val="clear" w:fill="FFFFFF"/>
          <w:vertAlign w:val="baseline"/>
          <w:lang w:val="fr-FR"/>
        </w:rPr>
      </w:pPr>
    </w:p>
    <w:p>
      <w:pPr>
        <w:rPr>
          <w:rFonts w:ascii="Arial" w:hAnsi="Arial" w:eastAsia="Times New Roman" w:cs="Arial"/>
          <w:color w:val="auto"/>
          <w:sz w:val="19"/>
          <w:szCs w:val="19"/>
          <w:u w:val="none"/>
          <w:shd w:val="clear" w:color="auto" w:fill="FFFFFF"/>
          <w:lang w:eastAsia="en-GB"/>
        </w:rPr>
      </w:pPr>
      <w:r>
        <w:rPr>
          <w:rFonts w:ascii="Arial" w:hAnsi="Arial" w:eastAsia="Times New Roman" w:cs="Arial"/>
          <w:color w:val="auto"/>
          <w:sz w:val="19"/>
          <w:szCs w:val="19"/>
          <w:u w:val="none"/>
          <w:shd w:val="clear" w:color="auto" w:fill="FFFFFF"/>
          <w:lang w:eastAsia="en-GB"/>
        </w:rPr>
        <w:t>Haluskova -  Balter Ivana , MD,</w:t>
      </w:r>
      <w:r>
        <w:rPr>
          <w:rFonts w:hint="default" w:ascii="Arial" w:hAnsi="Arial" w:eastAsia="Times New Roman" w:cs="Arial"/>
          <w:color w:val="auto"/>
          <w:sz w:val="19"/>
          <w:szCs w:val="19"/>
          <w:u w:val="none"/>
          <w:shd w:val="clear" w:color="auto" w:fill="FFFFFF"/>
          <w:lang w:val="fr-FR" w:eastAsia="en-GB"/>
        </w:rPr>
        <w:t xml:space="preserve"> MBA </w:t>
      </w:r>
      <w:r>
        <w:rPr>
          <w:rFonts w:ascii="Arial" w:hAnsi="Arial" w:eastAsia="Times New Roman" w:cs="Arial"/>
          <w:color w:val="auto"/>
          <w:sz w:val="19"/>
          <w:szCs w:val="19"/>
          <w:u w:val="none"/>
          <w:shd w:val="clear" w:color="auto" w:fill="FFFFFF"/>
          <w:lang w:eastAsia="en-GB"/>
        </w:rPr>
        <w:t xml:space="preserve"> France</w:t>
      </w: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fldChar w:fldCharType="begin"/>
      </w:r>
      <w:r>
        <w:rPr>
          <w:rFonts w:hint="default" w:ascii="Arial" w:hAnsi="Arial" w:eastAsia="Times New Roman" w:cs="Arial"/>
          <w:color w:val="auto"/>
          <w:sz w:val="19"/>
          <w:szCs w:val="19"/>
          <w:u w:val="none"/>
          <w:shd w:val="clear" w:color="auto" w:fill="FFFFFF"/>
          <w:lang w:val="fr-FR" w:eastAsia="en-GB"/>
        </w:rPr>
        <w:instrText xml:space="preserve"> HYPERLINK "mailto:ivankahhaluskova@gmail.com" </w:instrText>
      </w:r>
      <w:r>
        <w:rPr>
          <w:rFonts w:hint="default" w:ascii="Arial" w:hAnsi="Arial" w:eastAsia="Times New Roman" w:cs="Arial"/>
          <w:color w:val="auto"/>
          <w:sz w:val="19"/>
          <w:szCs w:val="19"/>
          <w:u w:val="none"/>
          <w:shd w:val="clear" w:color="auto" w:fill="FFFFFF"/>
          <w:lang w:val="fr-FR" w:eastAsia="en-GB"/>
        </w:rPr>
        <w:fldChar w:fldCharType="separate"/>
      </w:r>
      <w:r>
        <w:rPr>
          <w:rStyle w:val="11"/>
          <w:rFonts w:hint="default" w:ascii="Arial" w:hAnsi="Arial" w:eastAsia="Times New Roman" w:cs="Arial"/>
          <w:color w:val="auto"/>
          <w:sz w:val="19"/>
          <w:szCs w:val="19"/>
          <w:u w:val="none"/>
          <w:shd w:val="clear" w:color="auto" w:fill="FFFFFF"/>
          <w:lang w:val="fr-FR" w:eastAsia="en-GB"/>
        </w:rPr>
        <w:t>ivankahhaluskova@gmail.com</w:t>
      </w:r>
      <w:r>
        <w:rPr>
          <w:rFonts w:hint="default" w:ascii="Arial" w:hAnsi="Arial" w:eastAsia="Times New Roman" w:cs="Arial"/>
          <w:color w:val="auto"/>
          <w:sz w:val="19"/>
          <w:szCs w:val="19"/>
          <w:u w:val="none"/>
          <w:shd w:val="clear" w:color="auto" w:fill="FFFFFF"/>
          <w:lang w:val="fr-FR" w:eastAsia="en-GB"/>
        </w:rPr>
        <w:fldChar w:fldCharType="end"/>
      </w: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t>Cel +33610558820</w:t>
      </w:r>
    </w:p>
    <w:p>
      <w:pPr>
        <w:rPr>
          <w:rFonts w:hint="default" w:ascii="Arial" w:hAnsi="Arial" w:eastAsia="Times New Roman" w:cs="Arial"/>
          <w:color w:val="auto"/>
          <w:sz w:val="19"/>
          <w:szCs w:val="19"/>
          <w:u w:val="none"/>
          <w:shd w:val="clear" w:color="auto" w:fill="FFFFFF"/>
          <w:lang w:val="fr-FR" w:eastAsia="en-GB"/>
        </w:rPr>
      </w:pP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t xml:space="preserve">Medical and Scientific </w:t>
      </w:r>
      <w:r>
        <w:rPr>
          <w:rFonts w:ascii="Arial" w:hAnsi="Arial" w:eastAsia="Times New Roman" w:cs="Arial"/>
          <w:color w:val="auto"/>
          <w:sz w:val="19"/>
          <w:szCs w:val="19"/>
          <w:u w:val="none"/>
          <w:shd w:val="clear" w:color="auto" w:fill="FFFFFF"/>
          <w:lang w:eastAsia="en-GB"/>
        </w:rPr>
        <w:t xml:space="preserve">Consultant, Partnership Science and Research for </w:t>
      </w:r>
      <w:r>
        <w:rPr>
          <w:rFonts w:hint="default" w:ascii="Arial" w:hAnsi="Arial" w:eastAsia="Times New Roman" w:cs="Arial"/>
          <w:color w:val="auto"/>
          <w:sz w:val="19"/>
          <w:szCs w:val="19"/>
          <w:u w:val="none"/>
          <w:shd w:val="clear" w:color="auto" w:fill="FFFFFF"/>
          <w:lang w:val="fr-FR" w:eastAsia="en-GB"/>
        </w:rPr>
        <w:t xml:space="preserve">One </w:t>
      </w:r>
      <w:r>
        <w:rPr>
          <w:rFonts w:ascii="Arial" w:hAnsi="Arial" w:eastAsia="Times New Roman" w:cs="Arial"/>
          <w:color w:val="auto"/>
          <w:sz w:val="19"/>
          <w:szCs w:val="19"/>
          <w:u w:val="none"/>
          <w:shd w:val="clear" w:color="auto" w:fill="FFFFFF"/>
          <w:lang w:eastAsia="en-GB"/>
        </w:rPr>
        <w:t xml:space="preserve">Health &amp; </w:t>
      </w:r>
      <w:r>
        <w:rPr>
          <w:rFonts w:ascii="Arial" w:hAnsi="Arial" w:eastAsia="Times New Roman" w:cs="Arial"/>
          <w:b/>
          <w:bCs/>
          <w:color w:val="auto"/>
          <w:sz w:val="19"/>
          <w:szCs w:val="19"/>
          <w:u w:val="none"/>
          <w:shd w:val="clear" w:color="auto" w:fill="FFFFFF"/>
          <w:lang w:eastAsia="en-GB"/>
        </w:rPr>
        <w:t>Preventive medicine</w:t>
      </w:r>
    </w:p>
    <w:p>
      <w:pPr>
        <w:rPr>
          <w:rFonts w:ascii="Arial" w:hAnsi="Arial" w:eastAsia="Times New Roman" w:cs="Arial"/>
          <w:color w:val="auto"/>
          <w:sz w:val="19"/>
          <w:szCs w:val="19"/>
          <w:u w:val="none"/>
          <w:shd w:val="clear" w:color="auto" w:fill="FFFFFF"/>
          <w:lang w:eastAsia="en-GB"/>
        </w:rPr>
      </w:pPr>
    </w:p>
    <w:p>
      <w:pPr>
        <w:rPr>
          <w:rFonts w:ascii="Arial" w:hAnsi="Arial" w:eastAsia="Times New Roman" w:cs="Arial"/>
          <w:color w:val="auto"/>
          <w:sz w:val="19"/>
          <w:szCs w:val="19"/>
          <w:u w:val="none"/>
          <w:shd w:val="clear" w:color="auto" w:fill="FFFFFF"/>
          <w:lang w:eastAsia="en-GB"/>
        </w:rPr>
      </w:pPr>
      <w:r>
        <w:rPr>
          <w:rFonts w:ascii="Arial" w:hAnsi="Arial" w:eastAsia="Times New Roman" w:cs="Arial"/>
          <w:color w:val="auto"/>
          <w:sz w:val="19"/>
          <w:szCs w:val="19"/>
          <w:u w:val="none"/>
          <w:shd w:val="clear" w:color="auto" w:fill="FFFFFF"/>
          <w:lang w:eastAsia="en-GB"/>
        </w:rPr>
        <w:t>French Medical professional</w:t>
      </w:r>
      <w:r>
        <w:rPr>
          <w:rFonts w:hint="default" w:ascii="Arial" w:hAnsi="Arial" w:eastAsia="Times New Roman" w:cs="Arial"/>
          <w:color w:val="auto"/>
          <w:sz w:val="19"/>
          <w:szCs w:val="19"/>
          <w:u w:val="none"/>
          <w:shd w:val="clear" w:color="auto" w:fill="FFFFFF"/>
          <w:lang w:val="fr-FR" w:eastAsia="en-GB"/>
        </w:rPr>
        <w:t xml:space="preserve"> </w:t>
      </w:r>
      <w:r>
        <w:rPr>
          <w:rFonts w:ascii="Arial" w:hAnsi="Arial" w:eastAsia="Times New Roman" w:cs="Arial"/>
          <w:color w:val="auto"/>
          <w:sz w:val="19"/>
          <w:szCs w:val="19"/>
          <w:u w:val="none"/>
          <w:shd w:val="clear" w:color="auto" w:fill="FFFFFF"/>
          <w:lang w:val="fr-FR" w:eastAsia="en-GB"/>
        </w:rPr>
        <w:t>specialized</w:t>
      </w:r>
      <w:r>
        <w:rPr>
          <w:rFonts w:ascii="Arial" w:hAnsi="Arial" w:eastAsia="Times New Roman" w:cs="Arial"/>
          <w:color w:val="auto"/>
          <w:sz w:val="19"/>
          <w:szCs w:val="19"/>
          <w:u w:val="none"/>
          <w:shd w:val="clear" w:color="auto" w:fill="FFFFFF"/>
          <w:lang w:eastAsia="en-GB"/>
        </w:rPr>
        <w:t xml:space="preserve"> in infectious and Tropical (Neglected) diseases, Internal medicine, certified in Immunology,Pediatry and Public health and diplomacy in Switzerland (IHEID),  Vaccines</w:t>
      </w:r>
      <w:r>
        <w:rPr>
          <w:rFonts w:hint="default" w:ascii="Arial" w:hAnsi="Arial" w:eastAsia="Times New Roman" w:cs="Arial"/>
          <w:color w:val="auto"/>
          <w:sz w:val="19"/>
          <w:szCs w:val="19"/>
          <w:u w:val="none"/>
          <w:shd w:val="clear" w:color="auto" w:fill="FFFFFF"/>
          <w:lang w:val="fr-FR" w:eastAsia="en-GB"/>
        </w:rPr>
        <w:t xml:space="preserve"> (training MBA)</w:t>
      </w:r>
      <w:r>
        <w:rPr>
          <w:rFonts w:ascii="Arial" w:hAnsi="Arial" w:eastAsia="Times New Roman" w:cs="Arial"/>
          <w:color w:val="auto"/>
          <w:sz w:val="19"/>
          <w:szCs w:val="19"/>
          <w:u w:val="none"/>
          <w:shd w:val="clear" w:color="auto" w:fill="FFFFFF"/>
          <w:lang w:eastAsia="en-GB"/>
        </w:rPr>
        <w:t xml:space="preserve"> and years of Clinical/Medical practise.</w:t>
      </w:r>
    </w:p>
    <w:p>
      <w:pPr>
        <w:rPr>
          <w:rFonts w:ascii="Arial" w:hAnsi="Arial" w:eastAsia="Times New Roman" w:cs="Arial"/>
          <w:color w:val="auto"/>
          <w:sz w:val="19"/>
          <w:szCs w:val="19"/>
          <w:u w:val="none"/>
          <w:shd w:val="clear" w:color="auto" w:fill="FFFFFF"/>
          <w:lang w:eastAsia="en-GB"/>
        </w:rPr>
      </w:pPr>
      <w:r>
        <w:rPr>
          <w:rFonts w:ascii="Arial" w:hAnsi="Arial" w:eastAsia="Times New Roman" w:cs="Arial"/>
          <w:color w:val="auto"/>
          <w:sz w:val="19"/>
          <w:szCs w:val="19"/>
          <w:u w:val="none"/>
          <w:shd w:val="clear" w:color="auto" w:fill="FFFFFF"/>
          <w:lang w:eastAsia="en-GB"/>
        </w:rPr>
        <w:t xml:space="preserve">Lived </w:t>
      </w:r>
      <w:r>
        <w:rPr>
          <w:rFonts w:ascii="Arial" w:hAnsi="Arial" w:eastAsia="Times New Roman" w:cs="Arial"/>
          <w:color w:val="auto"/>
          <w:sz w:val="19"/>
          <w:szCs w:val="19"/>
          <w:u w:val="none"/>
          <w:shd w:val="clear" w:color="auto" w:fill="FFFFFF"/>
          <w:lang w:val="fr-FR" w:eastAsia="en-GB"/>
        </w:rPr>
        <w:t>mufti-country</w:t>
      </w:r>
      <w:r>
        <w:rPr>
          <w:rFonts w:ascii="Arial" w:hAnsi="Arial" w:eastAsia="Times New Roman" w:cs="Arial"/>
          <w:color w:val="auto"/>
          <w:sz w:val="19"/>
          <w:szCs w:val="19"/>
          <w:u w:val="none"/>
          <w:shd w:val="clear" w:color="auto" w:fill="FFFFFF"/>
          <w:lang w:eastAsia="en-GB"/>
        </w:rPr>
        <w:t xml:space="preserve"> medical “field “experience in Southeast Asia </w:t>
      </w:r>
      <w:r>
        <w:rPr>
          <w:rFonts w:hint="default" w:ascii="Arial" w:hAnsi="Arial" w:eastAsia="Times New Roman" w:cs="Arial"/>
          <w:color w:val="auto"/>
          <w:sz w:val="19"/>
          <w:szCs w:val="19"/>
          <w:u w:val="none"/>
          <w:shd w:val="clear" w:color="auto" w:fill="FFFFFF"/>
          <w:lang w:val="fr-FR" w:eastAsia="en-GB"/>
        </w:rPr>
        <w:t>and Pacific</w:t>
      </w:r>
      <w:r>
        <w:rPr>
          <w:rFonts w:ascii="Arial" w:hAnsi="Arial" w:eastAsia="Times New Roman" w:cs="Arial"/>
          <w:color w:val="auto"/>
          <w:sz w:val="19"/>
          <w:szCs w:val="19"/>
          <w:u w:val="none"/>
          <w:shd w:val="clear" w:color="auto" w:fill="FFFFFF"/>
          <w:lang w:eastAsia="en-GB"/>
        </w:rPr>
        <w:t>, West/Central/East Europe and Middle East. Speaking French, English, Italian, Russian, Czech/Slovak.</w:t>
      </w:r>
    </w:p>
    <w:p>
      <w:pPr>
        <w:rPr>
          <w:rFonts w:hint="default" w:ascii="Arial" w:hAnsi="Arial" w:eastAsia="Times New Roman" w:cs="Arial"/>
          <w:color w:val="auto"/>
          <w:sz w:val="19"/>
          <w:szCs w:val="19"/>
          <w:u w:val="none"/>
          <w:shd w:val="clear" w:color="auto" w:fill="FFFFFF"/>
          <w:lang w:val="fr-FR" w:eastAsia="en-GB"/>
        </w:rPr>
      </w:pPr>
      <w:r>
        <w:rPr>
          <w:rFonts w:ascii="Arial" w:hAnsi="Arial" w:eastAsia="Times New Roman" w:cs="Arial"/>
          <w:color w:val="auto"/>
          <w:sz w:val="19"/>
          <w:szCs w:val="19"/>
          <w:u w:val="none"/>
          <w:shd w:val="clear" w:color="auto" w:fill="FFFFFF"/>
          <w:lang w:eastAsia="en-GB"/>
        </w:rPr>
        <w:t>Over 1</w:t>
      </w:r>
      <w:r>
        <w:rPr>
          <w:rFonts w:hint="default" w:ascii="Arial" w:hAnsi="Arial" w:eastAsia="Times New Roman" w:cs="Arial"/>
          <w:color w:val="auto"/>
          <w:sz w:val="19"/>
          <w:szCs w:val="19"/>
          <w:u w:val="none"/>
          <w:shd w:val="clear" w:color="auto" w:fill="FFFFFF"/>
          <w:lang w:val="fr-FR" w:eastAsia="en-GB"/>
        </w:rPr>
        <w:t>3</w:t>
      </w:r>
      <w:r>
        <w:rPr>
          <w:rFonts w:ascii="Arial" w:hAnsi="Arial" w:eastAsia="Times New Roman" w:cs="Arial"/>
          <w:color w:val="auto"/>
          <w:sz w:val="19"/>
          <w:szCs w:val="19"/>
          <w:u w:val="none"/>
          <w:shd w:val="clear" w:color="auto" w:fill="FFFFFF"/>
          <w:lang w:eastAsia="en-GB"/>
        </w:rPr>
        <w:t xml:space="preserve"> years of experience as </w:t>
      </w:r>
      <w:r>
        <w:rPr>
          <w:rFonts w:hint="default" w:ascii="Arial" w:hAnsi="Arial" w:eastAsia="Times New Roman" w:cs="Arial"/>
          <w:color w:val="auto"/>
          <w:sz w:val="19"/>
          <w:szCs w:val="19"/>
          <w:u w:val="none"/>
          <w:shd w:val="clear" w:color="auto" w:fill="FFFFFF"/>
          <w:lang w:val="fr-FR" w:eastAsia="en-GB"/>
        </w:rPr>
        <w:t xml:space="preserve">senior </w:t>
      </w:r>
      <w:r>
        <w:rPr>
          <w:rFonts w:ascii="Arial" w:hAnsi="Arial" w:eastAsia="Times New Roman" w:cs="Arial"/>
          <w:color w:val="auto"/>
          <w:sz w:val="19"/>
          <w:szCs w:val="19"/>
          <w:u w:val="none"/>
          <w:shd w:val="clear" w:color="auto" w:fill="FFFFFF"/>
          <w:lang w:eastAsia="en-GB"/>
        </w:rPr>
        <w:t xml:space="preserve">medical lead in pharmaceutical research and development for European and USA companies </w:t>
      </w:r>
      <w:r>
        <w:rPr>
          <w:rFonts w:hint="default" w:ascii="Arial" w:hAnsi="Arial" w:eastAsia="Times New Roman" w:cs="Arial"/>
          <w:color w:val="auto"/>
          <w:sz w:val="19"/>
          <w:szCs w:val="19"/>
          <w:u w:val="none"/>
          <w:shd w:val="clear" w:color="auto" w:fill="FFFFFF"/>
          <w:lang w:val="fr-FR" w:eastAsia="en-GB"/>
        </w:rPr>
        <w:t>and as a medical and scientific consultant for partnership  .</w:t>
      </w:r>
    </w:p>
    <w:p>
      <w:pPr>
        <w:rPr>
          <w:rFonts w:ascii="Arial" w:hAnsi="Arial" w:eastAsia="Times New Roman" w:cs="Arial"/>
          <w:color w:val="auto"/>
          <w:sz w:val="19"/>
          <w:szCs w:val="19"/>
          <w:u w:val="none"/>
          <w:shd w:val="clear" w:color="auto" w:fill="FFFFFF"/>
          <w:lang w:eastAsia="en-GB"/>
        </w:rPr>
      </w:pPr>
      <w:r>
        <w:rPr>
          <w:rFonts w:hint="default" w:ascii="Arial" w:hAnsi="Arial" w:eastAsia="Times New Roman" w:cs="Arial"/>
          <w:color w:val="auto"/>
          <w:sz w:val="19"/>
          <w:szCs w:val="19"/>
          <w:u w:val="none"/>
          <w:shd w:val="clear" w:color="auto" w:fill="FFFFFF"/>
          <w:lang w:val="fr-FR" w:eastAsia="en-GB"/>
        </w:rPr>
        <w:t xml:space="preserve">Experienced working in research and development through </w:t>
      </w:r>
      <w:r>
        <w:rPr>
          <w:rFonts w:ascii="Arial" w:hAnsi="Arial" w:eastAsia="Times New Roman" w:cs="Arial"/>
          <w:color w:val="auto"/>
          <w:sz w:val="19"/>
          <w:szCs w:val="19"/>
          <w:u w:val="none"/>
          <w:shd w:val="clear" w:color="auto" w:fill="FFFFFF"/>
          <w:lang w:eastAsia="en-GB"/>
        </w:rPr>
        <w:t>various therapeutic areas (infectious diseases,</w:t>
      </w:r>
      <w:r>
        <w:rPr>
          <w:rFonts w:hint="default" w:ascii="Arial" w:hAnsi="Arial" w:eastAsia="Times New Roman" w:cs="Arial"/>
          <w:color w:val="auto"/>
          <w:sz w:val="19"/>
          <w:szCs w:val="19"/>
          <w:u w:val="none"/>
          <w:shd w:val="clear" w:color="auto" w:fill="FFFFFF"/>
          <w:lang w:val="fr-FR" w:eastAsia="en-GB"/>
        </w:rPr>
        <w:t xml:space="preserve"> tropical diseases, neglected disease (including vector born diseases like malaria in particular)  but also non communicable diseases - CVS,Diabetes, Metabolic diseases, CNS/neurodegenerative diseases and Cancer and response to immune treatment and vaccination use ,chronic inflammatory diseases, aging) </w:t>
      </w:r>
      <w:r>
        <w:rPr>
          <w:rFonts w:ascii="Arial" w:hAnsi="Arial" w:eastAsia="Times New Roman" w:cs="Arial"/>
          <w:color w:val="auto"/>
          <w:sz w:val="19"/>
          <w:szCs w:val="19"/>
          <w:u w:val="none"/>
          <w:shd w:val="clear" w:color="auto" w:fill="FFFFFF"/>
          <w:lang w:eastAsia="en-GB"/>
        </w:rPr>
        <w:t>covering complex international projects</w:t>
      </w:r>
      <w:r>
        <w:rPr>
          <w:rFonts w:hint="default" w:ascii="Arial" w:hAnsi="Arial" w:eastAsia="Times New Roman" w:cs="Arial"/>
          <w:color w:val="auto"/>
          <w:sz w:val="19"/>
          <w:szCs w:val="19"/>
          <w:u w:val="none"/>
          <w:shd w:val="clear" w:color="auto" w:fill="FFFFFF"/>
          <w:lang w:val="fr-FR" w:eastAsia="en-GB"/>
        </w:rPr>
        <w:t xml:space="preserve"> worldwide.</w:t>
      </w:r>
      <w:r>
        <w:rPr>
          <w:rFonts w:ascii="Arial" w:hAnsi="Arial" w:eastAsia="Times New Roman" w:cs="Arial"/>
          <w:color w:val="auto"/>
          <w:sz w:val="19"/>
          <w:szCs w:val="19"/>
          <w:u w:val="none"/>
          <w:shd w:val="clear" w:color="auto" w:fill="FFFFFF"/>
          <w:lang w:eastAsia="en-GB"/>
        </w:rPr>
        <w:t xml:space="preserve"> </w:t>
      </w:r>
    </w:p>
    <w:p>
      <w:pPr>
        <w:rPr>
          <w:rFonts w:ascii="Arial" w:hAnsi="Arial" w:eastAsia="Times New Roman" w:cs="Arial"/>
          <w:color w:val="auto"/>
          <w:sz w:val="19"/>
          <w:szCs w:val="19"/>
          <w:u w:val="none"/>
          <w:shd w:val="clear" w:color="auto" w:fill="FFFFFF"/>
          <w:lang w:eastAsia="en-GB"/>
        </w:rPr>
      </w:pPr>
      <w:r>
        <w:rPr>
          <w:rFonts w:hint="default" w:ascii="Arial" w:hAnsi="Arial" w:eastAsia="Times New Roman" w:cs="Arial"/>
          <w:color w:val="auto"/>
          <w:sz w:val="19"/>
          <w:szCs w:val="19"/>
          <w:u w:val="none"/>
          <w:shd w:val="clear" w:color="auto" w:fill="FFFFFF"/>
          <w:lang w:val="fr-FR" w:eastAsia="en-GB"/>
        </w:rPr>
        <w:t xml:space="preserve"> </w:t>
      </w:r>
      <w:r>
        <w:rPr>
          <w:rFonts w:ascii="Arial" w:hAnsi="Arial" w:eastAsia="Times New Roman" w:cs="Arial"/>
          <w:color w:val="auto"/>
          <w:sz w:val="19"/>
          <w:szCs w:val="19"/>
          <w:u w:val="none"/>
          <w:shd w:val="clear" w:color="auto" w:fill="FFFFFF"/>
          <w:lang w:eastAsia="en-GB"/>
        </w:rPr>
        <w:t>Active member academia ( World alliance against antibiotic resistance</w:t>
      </w:r>
      <w:r>
        <w:rPr>
          <w:rFonts w:hint="default" w:ascii="Arial" w:hAnsi="Arial" w:eastAsia="Times New Roman" w:cs="Arial"/>
          <w:color w:val="auto"/>
          <w:sz w:val="19"/>
          <w:szCs w:val="19"/>
          <w:u w:val="none"/>
          <w:shd w:val="clear" w:color="auto" w:fill="FFFFFF"/>
          <w:lang w:val="fr-FR" w:eastAsia="en-GB"/>
        </w:rPr>
        <w:t xml:space="preserve">- AMR, TB MDR and XDR), Union for TB, </w:t>
      </w:r>
      <w:r>
        <w:rPr>
          <w:rFonts w:ascii="Arial" w:hAnsi="Arial" w:eastAsia="Times New Roman" w:cs="Arial"/>
          <w:color w:val="auto"/>
          <w:sz w:val="19"/>
          <w:szCs w:val="19"/>
          <w:u w:val="none"/>
          <w:shd w:val="clear" w:color="auto" w:fill="FFFFFF"/>
          <w:lang w:eastAsia="en-GB"/>
        </w:rPr>
        <w:t xml:space="preserve"> and French immunology society </w:t>
      </w:r>
      <w:r>
        <w:rPr>
          <w:rFonts w:hint="default" w:ascii="Arial" w:hAnsi="Arial" w:eastAsia="Times New Roman" w:cs="Arial"/>
          <w:color w:val="auto"/>
          <w:sz w:val="19"/>
          <w:szCs w:val="19"/>
          <w:u w:val="none"/>
          <w:shd w:val="clear" w:color="auto" w:fill="FFFFFF"/>
          <w:lang w:val="fr-FR" w:eastAsia="en-GB"/>
        </w:rPr>
        <w:t>.</w:t>
      </w:r>
      <w:r>
        <w:rPr>
          <w:rFonts w:ascii="Arial" w:hAnsi="Arial" w:eastAsia="Times New Roman" w:cs="Arial"/>
          <w:color w:val="auto"/>
          <w:sz w:val="19"/>
          <w:szCs w:val="19"/>
          <w:u w:val="none"/>
          <w:shd w:val="clear" w:color="auto" w:fill="FFFFFF"/>
          <w:lang w:eastAsia="en-GB"/>
        </w:rPr>
        <w:t xml:space="preserve"> </w:t>
      </w:r>
    </w:p>
    <w:p>
      <w:pPr>
        <w:rPr>
          <w:rFonts w:ascii="Arial" w:hAnsi="Arial" w:eastAsia="Times New Roman" w:cs="Arial"/>
          <w:color w:val="auto"/>
          <w:sz w:val="19"/>
          <w:szCs w:val="19"/>
          <w:u w:val="none"/>
          <w:shd w:val="clear" w:color="auto" w:fill="FFFFFF"/>
          <w:lang w:eastAsia="en-GB"/>
        </w:rPr>
      </w:pPr>
      <w:r>
        <w:rPr>
          <w:rFonts w:ascii="Arial" w:hAnsi="Arial" w:eastAsia="Times New Roman" w:cs="Arial"/>
          <w:color w:val="auto"/>
          <w:sz w:val="19"/>
          <w:szCs w:val="19"/>
          <w:u w:val="none"/>
          <w:shd w:val="clear" w:color="auto" w:fill="FFFFFF"/>
          <w:lang w:eastAsia="en-GB"/>
        </w:rPr>
        <w:t>Supporting  research and cooperation around Microbi</w:t>
      </w:r>
      <w:r>
        <w:rPr>
          <w:rFonts w:hint="default" w:ascii="Arial" w:hAnsi="Arial" w:eastAsia="Times New Roman" w:cs="Arial"/>
          <w:color w:val="auto"/>
          <w:sz w:val="19"/>
          <w:szCs w:val="19"/>
          <w:u w:val="none"/>
          <w:shd w:val="clear" w:color="auto" w:fill="FFFFFF"/>
          <w:lang w:val="fr-FR" w:eastAsia="en-GB"/>
        </w:rPr>
        <w:t>ome</w:t>
      </w:r>
      <w:r>
        <w:rPr>
          <w:rFonts w:ascii="Arial" w:hAnsi="Arial" w:eastAsia="Times New Roman" w:cs="Arial"/>
          <w:color w:val="auto"/>
          <w:sz w:val="19"/>
          <w:szCs w:val="19"/>
          <w:u w:val="none"/>
          <w:shd w:val="clear" w:color="auto" w:fill="FFFFFF"/>
          <w:lang w:eastAsia="en-GB"/>
        </w:rPr>
        <w:t>/Immunity</w:t>
      </w:r>
      <w:r>
        <w:rPr>
          <w:rFonts w:hint="default" w:ascii="Arial" w:hAnsi="Arial" w:eastAsia="Times New Roman" w:cs="Arial"/>
          <w:color w:val="auto"/>
          <w:sz w:val="19"/>
          <w:szCs w:val="19"/>
          <w:u w:val="none"/>
          <w:shd w:val="clear" w:color="auto" w:fill="FFFFFF"/>
          <w:lang w:val="fr-FR" w:eastAsia="en-GB"/>
        </w:rPr>
        <w:t>/Health</w:t>
      </w:r>
      <w:r>
        <w:rPr>
          <w:rFonts w:ascii="Arial" w:hAnsi="Arial" w:eastAsia="Times New Roman" w:cs="Arial"/>
          <w:color w:val="auto"/>
          <w:sz w:val="19"/>
          <w:szCs w:val="19"/>
          <w:u w:val="none"/>
          <w:shd w:val="clear" w:color="auto" w:fill="FFFFFF"/>
          <w:lang w:eastAsia="en-GB"/>
        </w:rPr>
        <w:t xml:space="preserve"> (</w:t>
      </w:r>
      <w:r>
        <w:rPr>
          <w:rFonts w:hint="default" w:ascii="Arial" w:hAnsi="Arial" w:eastAsia="Times New Roman" w:cs="Arial"/>
          <w:color w:val="auto"/>
          <w:sz w:val="19"/>
          <w:szCs w:val="19"/>
          <w:u w:val="none"/>
          <w:shd w:val="clear" w:color="auto" w:fill="FFFFFF"/>
          <w:lang w:val="fr-FR" w:eastAsia="en-GB"/>
        </w:rPr>
        <w:t xml:space="preserve"> </w:t>
      </w:r>
      <w:r>
        <w:rPr>
          <w:rFonts w:ascii="Arial" w:hAnsi="Arial" w:eastAsia="Times New Roman" w:cs="Arial"/>
          <w:color w:val="auto"/>
          <w:sz w:val="19"/>
          <w:szCs w:val="19"/>
          <w:u w:val="none"/>
          <w:shd w:val="clear" w:color="auto" w:fill="FFFFFF"/>
          <w:lang w:eastAsia="en-GB"/>
        </w:rPr>
        <w:t>Paris)</w:t>
      </w:r>
    </w:p>
    <w:p>
      <w:pPr>
        <w:rPr>
          <w:rFonts w:hint="default" w:ascii="Arial" w:hAnsi="Arial" w:eastAsia="Times New Roman" w:cs="Arial"/>
          <w:color w:val="auto"/>
          <w:sz w:val="19"/>
          <w:szCs w:val="19"/>
          <w:u w:val="none"/>
          <w:shd w:val="clear" w:color="auto" w:fill="FFFFFF"/>
          <w:lang w:val="fr-FR" w:eastAsia="en-GB"/>
        </w:rPr>
      </w:pPr>
      <w:r>
        <w:rPr>
          <w:rFonts w:ascii="Arial" w:hAnsi="Arial" w:eastAsia="Times New Roman" w:cs="Arial"/>
          <w:color w:val="auto"/>
          <w:sz w:val="19"/>
          <w:szCs w:val="19"/>
          <w:u w:val="none"/>
          <w:shd w:val="clear" w:color="auto" w:fill="FFFFFF"/>
          <w:lang w:eastAsia="en-GB"/>
        </w:rPr>
        <w:t xml:space="preserve"> Focus on better understanding of host immune system - pathogen-microbiota</w:t>
      </w:r>
      <w:r>
        <w:rPr>
          <w:rFonts w:hint="default" w:ascii="Arial" w:hAnsi="Arial" w:eastAsia="Times New Roman" w:cs="Arial"/>
          <w:color w:val="auto"/>
          <w:sz w:val="19"/>
          <w:szCs w:val="19"/>
          <w:u w:val="none"/>
          <w:shd w:val="clear" w:color="auto" w:fill="FFFFFF"/>
          <w:lang w:val="fr-FR" w:eastAsia="en-GB"/>
        </w:rPr>
        <w:t xml:space="preserve">/immune system </w:t>
      </w:r>
      <w:r>
        <w:rPr>
          <w:rFonts w:ascii="Arial" w:hAnsi="Arial" w:eastAsia="Times New Roman" w:cs="Arial"/>
          <w:color w:val="auto"/>
          <w:sz w:val="19"/>
          <w:szCs w:val="19"/>
          <w:u w:val="none"/>
          <w:shd w:val="clear" w:color="auto" w:fill="FFFFFF"/>
          <w:lang w:eastAsia="en-GB"/>
        </w:rPr>
        <w:t xml:space="preserve"> interactions</w:t>
      </w:r>
      <w:r>
        <w:rPr>
          <w:rFonts w:hint="default" w:ascii="Arial" w:hAnsi="Arial" w:eastAsia="Times New Roman" w:cs="Arial"/>
          <w:color w:val="auto"/>
          <w:sz w:val="19"/>
          <w:szCs w:val="19"/>
          <w:u w:val="none"/>
          <w:shd w:val="clear" w:color="auto" w:fill="FFFFFF"/>
          <w:lang w:val="fr-FR" w:eastAsia="en-GB"/>
        </w:rPr>
        <w:t xml:space="preserve"> allowing better understanding of immune correlates and innovative vaccines including their off target effect (LATV pertussis, BCG etc)</w:t>
      </w:r>
      <w:r>
        <w:rPr>
          <w:rFonts w:ascii="Arial" w:hAnsi="Arial" w:eastAsia="Times New Roman" w:cs="Arial"/>
          <w:color w:val="auto"/>
          <w:sz w:val="19"/>
          <w:szCs w:val="19"/>
          <w:u w:val="none"/>
          <w:shd w:val="clear" w:color="auto" w:fill="FFFFFF"/>
          <w:lang w:eastAsia="en-GB"/>
        </w:rPr>
        <w:t xml:space="preserve"> </w:t>
      </w:r>
      <w:r>
        <w:rPr>
          <w:rFonts w:hint="default" w:ascii="Arial" w:hAnsi="Arial" w:eastAsia="Times New Roman" w:cs="Arial"/>
          <w:color w:val="auto"/>
          <w:sz w:val="19"/>
          <w:szCs w:val="19"/>
          <w:u w:val="none"/>
          <w:shd w:val="clear" w:color="auto" w:fill="FFFFFF"/>
          <w:lang w:val="fr-FR" w:eastAsia="en-GB"/>
        </w:rPr>
        <w:t>and correlates of protection given individual and age differences .</w:t>
      </w:r>
    </w:p>
    <w:p>
      <w:pPr>
        <w:rPr>
          <w:rFonts w:ascii="Arial" w:hAnsi="Arial" w:eastAsia="Times New Roman" w:cs="Arial"/>
          <w:color w:val="auto"/>
          <w:sz w:val="19"/>
          <w:szCs w:val="19"/>
          <w:u w:val="none"/>
          <w:shd w:val="clear" w:color="auto" w:fill="FFFFFF"/>
          <w:lang w:eastAsia="en-GB"/>
        </w:rPr>
      </w:pPr>
      <w:r>
        <w:rPr>
          <w:rFonts w:ascii="Arial" w:hAnsi="Arial" w:eastAsia="Times New Roman" w:cs="Arial"/>
          <w:color w:val="auto"/>
          <w:sz w:val="19"/>
          <w:szCs w:val="19"/>
          <w:u w:val="none"/>
          <w:shd w:val="clear" w:color="auto" w:fill="FFFFFF"/>
          <w:lang w:eastAsia="en-GB"/>
        </w:rPr>
        <w:t>Fostering research to tackle current issue of “resistance ” to treatment (antivirals, antiinfectives, antiparasitic drugs)</w:t>
      </w:r>
      <w:r>
        <w:rPr>
          <w:rFonts w:hint="default" w:ascii="Arial" w:hAnsi="Arial" w:eastAsia="Times New Roman" w:cs="Arial"/>
          <w:color w:val="auto"/>
          <w:sz w:val="19"/>
          <w:szCs w:val="19"/>
          <w:u w:val="none"/>
          <w:shd w:val="clear" w:color="auto" w:fill="FFFFFF"/>
          <w:lang w:val="fr-FR" w:eastAsia="en-GB"/>
        </w:rPr>
        <w:t xml:space="preserve"> and </w:t>
      </w:r>
      <w:r>
        <w:rPr>
          <w:color w:val="auto"/>
          <w:u w:val="none"/>
        </w:rPr>
        <w:t xml:space="preserve"> </w:t>
      </w:r>
      <w:r>
        <w:rPr>
          <w:rFonts w:ascii="Arial" w:hAnsi="Arial" w:eastAsia="Times New Roman" w:cs="Arial"/>
          <w:color w:val="auto"/>
          <w:sz w:val="19"/>
          <w:szCs w:val="19"/>
          <w:u w:val="none"/>
          <w:shd w:val="clear" w:color="auto" w:fill="FFFFFF"/>
          <w:lang w:val="fr-FR" w:eastAsia="en-GB"/>
        </w:rPr>
        <w:t>integrate</w:t>
      </w:r>
      <w:r>
        <w:rPr>
          <w:rFonts w:ascii="Arial" w:hAnsi="Arial" w:eastAsia="Times New Roman" w:cs="Arial"/>
          <w:color w:val="auto"/>
          <w:sz w:val="19"/>
          <w:szCs w:val="19"/>
          <w:u w:val="none"/>
          <w:shd w:val="clear" w:color="auto" w:fill="FFFFFF"/>
          <w:lang w:eastAsia="en-GB"/>
        </w:rPr>
        <w:t xml:space="preserve"> </w:t>
      </w:r>
      <w:r>
        <w:rPr>
          <w:rFonts w:hint="default" w:ascii="Arial" w:hAnsi="Arial" w:eastAsia="Times New Roman" w:cs="Arial"/>
          <w:color w:val="auto"/>
          <w:sz w:val="19"/>
          <w:szCs w:val="19"/>
          <w:u w:val="none"/>
          <w:shd w:val="clear" w:color="auto" w:fill="FFFFFF"/>
          <w:lang w:val="fr-FR" w:eastAsia="en-GB"/>
        </w:rPr>
        <w:t xml:space="preserve">accurate diagnostic, online </w:t>
      </w:r>
      <w:r>
        <w:rPr>
          <w:rFonts w:ascii="Arial" w:hAnsi="Arial" w:eastAsia="Times New Roman" w:cs="Arial"/>
          <w:color w:val="auto"/>
          <w:sz w:val="19"/>
          <w:szCs w:val="19"/>
          <w:u w:val="none"/>
          <w:shd w:val="clear" w:color="auto" w:fill="FFFFFF"/>
          <w:lang w:eastAsia="en-GB"/>
        </w:rPr>
        <w:t>surveillance data and population variabil</w:t>
      </w:r>
      <w:r>
        <w:rPr>
          <w:rFonts w:hint="default" w:ascii="Arial" w:hAnsi="Arial" w:eastAsia="Times New Roman" w:cs="Arial"/>
          <w:color w:val="auto"/>
          <w:sz w:val="19"/>
          <w:szCs w:val="19"/>
          <w:u w:val="none"/>
          <w:shd w:val="clear" w:color="auto" w:fill="FFFFFF"/>
          <w:lang w:val="fr-FR" w:eastAsia="en-GB"/>
        </w:rPr>
        <w:t xml:space="preserve">ity </w:t>
      </w:r>
      <w:r>
        <w:rPr>
          <w:rFonts w:ascii="Arial" w:hAnsi="Arial" w:eastAsia="Times New Roman" w:cs="Arial"/>
          <w:color w:val="auto"/>
          <w:sz w:val="19"/>
          <w:szCs w:val="19"/>
          <w:u w:val="none"/>
          <w:shd w:val="clear" w:color="auto" w:fill="FFFFFF"/>
          <w:lang w:eastAsia="en-GB"/>
        </w:rPr>
        <w:t>(genetics, microbio</w:t>
      </w:r>
      <w:r>
        <w:rPr>
          <w:rFonts w:hint="default" w:ascii="Arial" w:hAnsi="Arial" w:eastAsia="Times New Roman" w:cs="Arial"/>
          <w:color w:val="auto"/>
          <w:sz w:val="19"/>
          <w:szCs w:val="19"/>
          <w:u w:val="none"/>
          <w:shd w:val="clear" w:color="auto" w:fill="FFFFFF"/>
          <w:lang w:val="fr-FR" w:eastAsia="en-GB"/>
        </w:rPr>
        <w:t>me</w:t>
      </w:r>
      <w:r>
        <w:rPr>
          <w:rFonts w:ascii="Arial" w:hAnsi="Arial" w:eastAsia="Times New Roman" w:cs="Arial"/>
          <w:color w:val="auto"/>
          <w:sz w:val="19"/>
          <w:szCs w:val="19"/>
          <w:u w:val="none"/>
          <w:shd w:val="clear" w:color="auto" w:fill="FFFFFF"/>
          <w:lang w:eastAsia="en-GB"/>
        </w:rPr>
        <w:t>-</w:t>
      </w:r>
      <w:r>
        <w:rPr>
          <w:rFonts w:hint="default" w:ascii="Arial" w:hAnsi="Arial" w:eastAsia="Times New Roman" w:cs="Arial"/>
          <w:color w:val="auto"/>
          <w:sz w:val="19"/>
          <w:szCs w:val="19"/>
          <w:u w:val="none"/>
          <w:shd w:val="clear" w:color="auto" w:fill="FFFFFF"/>
          <w:lang w:val="fr-FR" w:eastAsia="en-GB"/>
        </w:rPr>
        <w:t xml:space="preserve"> </w:t>
      </w:r>
      <w:r>
        <w:rPr>
          <w:rFonts w:ascii="Arial" w:hAnsi="Arial" w:eastAsia="Times New Roman" w:cs="Arial"/>
          <w:color w:val="auto"/>
          <w:sz w:val="19"/>
          <w:szCs w:val="19"/>
          <w:u w:val="none"/>
          <w:shd w:val="clear" w:color="auto" w:fill="FFFFFF"/>
          <w:lang w:eastAsia="en-GB"/>
        </w:rPr>
        <w:t>immunity).</w:t>
      </w:r>
    </w:p>
    <w:p>
      <w:pPr>
        <w:rPr>
          <w:rFonts w:ascii="Arial" w:hAnsi="Arial" w:eastAsia="Times New Roman" w:cs="Arial"/>
          <w:color w:val="auto"/>
          <w:sz w:val="19"/>
          <w:szCs w:val="19"/>
          <w:u w:val="none"/>
          <w:shd w:val="clear" w:color="auto" w:fill="FFFFFF"/>
          <w:lang w:eastAsia="en-GB"/>
        </w:rPr>
      </w:pPr>
      <w:r>
        <w:rPr>
          <w:rFonts w:ascii="Arial" w:hAnsi="Arial" w:eastAsia="Times New Roman" w:cs="Arial"/>
          <w:color w:val="auto"/>
          <w:sz w:val="19"/>
          <w:szCs w:val="19"/>
          <w:u w:val="none"/>
          <w:shd w:val="clear" w:color="auto" w:fill="FFFFFF"/>
          <w:lang w:eastAsia="en-GB"/>
        </w:rPr>
        <w:t>Member of international advisory group (CHD India) and think tank groups in order to foster global cooperation</w:t>
      </w:r>
      <w:r>
        <w:rPr>
          <w:rFonts w:hint="default" w:ascii="Arial" w:hAnsi="Arial" w:eastAsia="Times New Roman" w:cs="Arial"/>
          <w:color w:val="auto"/>
          <w:sz w:val="19"/>
          <w:szCs w:val="19"/>
          <w:u w:val="none"/>
          <w:shd w:val="clear" w:color="auto" w:fill="FFFFFF"/>
          <w:lang w:val="fr-FR" w:eastAsia="en-GB"/>
        </w:rPr>
        <w:t xml:space="preserve"> and partnership</w:t>
      </w:r>
      <w:r>
        <w:rPr>
          <w:rFonts w:ascii="Arial" w:hAnsi="Arial" w:eastAsia="Times New Roman" w:cs="Arial"/>
          <w:color w:val="auto"/>
          <w:sz w:val="19"/>
          <w:szCs w:val="19"/>
          <w:u w:val="none"/>
          <w:shd w:val="clear" w:color="auto" w:fill="FFFFFF"/>
          <w:lang w:eastAsia="en-GB"/>
        </w:rPr>
        <w:t xml:space="preserve"> in areas of Public health with </w:t>
      </w:r>
      <w:r>
        <w:rPr>
          <w:rFonts w:hint="default" w:ascii="Arial" w:hAnsi="Arial" w:eastAsia="Times New Roman" w:cs="Arial"/>
          <w:color w:val="auto"/>
          <w:sz w:val="19"/>
          <w:szCs w:val="19"/>
          <w:u w:val="none"/>
          <w:shd w:val="clear" w:color="auto" w:fill="FFFFFF"/>
          <w:lang w:val="fr-FR" w:eastAsia="en-GB"/>
        </w:rPr>
        <w:t xml:space="preserve">globally </w:t>
      </w:r>
      <w:r>
        <w:rPr>
          <w:rFonts w:hint="default" w:ascii="Arial" w:hAnsi="Arial" w:eastAsia="Times New Roman" w:cs="Arial"/>
          <w:b/>
          <w:bCs/>
          <w:color w:val="auto"/>
          <w:sz w:val="19"/>
          <w:szCs w:val="19"/>
          <w:u w:val="none"/>
          <w:shd w:val="clear" w:color="auto" w:fill="FFFFFF"/>
          <w:lang w:val="fr-FR" w:eastAsia="en-GB"/>
        </w:rPr>
        <w:t>(One Health)</w:t>
      </w:r>
      <w:r>
        <w:rPr>
          <w:rFonts w:ascii="Arial" w:hAnsi="Arial" w:eastAsia="Times New Roman" w:cs="Arial"/>
          <w:b/>
          <w:bCs/>
          <w:color w:val="auto"/>
          <w:sz w:val="19"/>
          <w:szCs w:val="19"/>
          <w:u w:val="none"/>
          <w:shd w:val="clear" w:color="auto" w:fill="FFFFFF"/>
          <w:lang w:eastAsia="en-GB"/>
        </w:rPr>
        <w:t>.</w:t>
      </w: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t xml:space="preserve"> Speaker at many international congresses dedicated to Infectious diseases, Immunology , Immunization, Preventive medicine, traditional medicine as source of NCEs, Vaccines for communicable but also potential  for Non communicable diseases- Cancer, Obesity, diabetes etc) </w:t>
      </w:r>
    </w:p>
    <w:p>
      <w:pPr>
        <w:rPr>
          <w:rFonts w:ascii="Arial" w:hAnsi="Arial" w:eastAsia="Times New Roman" w:cs="Arial"/>
          <w:color w:val="auto"/>
          <w:sz w:val="19"/>
          <w:szCs w:val="19"/>
          <w:u w:val="none"/>
          <w:shd w:val="clear" w:color="auto" w:fill="FFFFFF"/>
          <w:lang w:eastAsia="en-GB"/>
        </w:rPr>
      </w:pPr>
      <w:r>
        <w:rPr>
          <w:rFonts w:hint="default" w:ascii="Arial" w:hAnsi="Arial" w:eastAsia="Times New Roman" w:cs="Arial"/>
          <w:color w:val="auto"/>
          <w:sz w:val="19"/>
          <w:szCs w:val="19"/>
          <w:u w:val="none"/>
          <w:shd w:val="clear" w:color="auto" w:fill="FFFFFF"/>
          <w:lang w:val="fr-FR" w:eastAsia="en-GB"/>
        </w:rPr>
        <w:t xml:space="preserve">Passionate by  translation of science into to medical needs. </w:t>
      </w:r>
      <w:r>
        <w:rPr>
          <w:rFonts w:ascii="Arial" w:hAnsi="Arial" w:eastAsia="Times New Roman" w:cs="Arial"/>
          <w:color w:val="auto"/>
          <w:sz w:val="19"/>
          <w:szCs w:val="19"/>
          <w:u w:val="none"/>
          <w:shd w:val="clear" w:color="auto" w:fill="FFFFFF"/>
          <w:lang w:eastAsia="en-GB"/>
        </w:rPr>
        <w:t xml:space="preserve"> </w:t>
      </w: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t>Task force group supported by WHO to evaluate safety and efficacy of empirically used medicines in Asia and African and south American countries as source of new entities in research and development with concept of proper evaluation.</w:t>
      </w:r>
    </w:p>
    <w:p>
      <w:pPr>
        <w:rPr>
          <w:rFonts w:hint="default" w:ascii="Arial" w:hAnsi="Arial" w:eastAsia="Times New Roman" w:cs="Arial"/>
          <w:color w:val="auto"/>
          <w:sz w:val="19"/>
          <w:szCs w:val="19"/>
          <w:u w:val="none"/>
          <w:shd w:val="clear" w:color="auto" w:fill="FFFFFF"/>
          <w:lang w:val="fr-FR" w:eastAsia="en-GB"/>
        </w:rPr>
      </w:pPr>
      <w:r>
        <w:rPr>
          <w:rFonts w:hint="default" w:ascii="Arial" w:hAnsi="Arial" w:eastAsia="Times New Roman" w:cs="Arial"/>
          <w:color w:val="auto"/>
          <w:sz w:val="19"/>
          <w:szCs w:val="19"/>
          <w:u w:val="none"/>
          <w:shd w:val="clear" w:color="auto" w:fill="FFFFFF"/>
          <w:lang w:val="fr-FR" w:eastAsia="en-GB"/>
        </w:rPr>
        <w:t>Supporting access to care, education and exchanges of knowledge and technologies (including diagnostic), solving isssues around climate and health and coverage of rural areas using modern technologies and development of effective and safe vaccins in cooperation with entomologists, epidemiologists.</w:t>
      </w:r>
    </w:p>
    <w:p>
      <w:pPr>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2"/>
        <w:spacing w:before="170"/>
        <w:ind w:left="0"/>
        <w:rPr>
          <w:color w:val="auto"/>
          <w:u w:val="none"/>
        </w:rPr>
      </w:pPr>
    </w:p>
    <w:p>
      <w:pPr>
        <w:pStyle w:val="5"/>
        <w:spacing w:before="3"/>
        <w:rPr>
          <w:rFonts w:ascii="Minion Pro"/>
          <w:color w:val="auto"/>
          <w:sz w:val="26"/>
          <w:u w:val="none"/>
        </w:rPr>
      </w:pPr>
    </w:p>
    <w:sectPr>
      <w:headerReference r:id="rId3" w:type="default"/>
      <w:footerReference r:id="rId4" w:type="default"/>
      <w:type w:val="continuous"/>
      <w:pgSz w:w="11910" w:h="16840"/>
      <w:pgMar w:top="1740" w:right="580" w:bottom="840" w:left="620" w:header="720" w:footer="720" w:gutter="0"/>
      <w:pgNumType w:fmt="decimal"/>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Source Serif Pro">
    <w:panose1 w:val="02040603050405020204"/>
    <w:charset w:val="00"/>
    <w:family w:val="auto"/>
    <w:pitch w:val="default"/>
    <w:sig w:usb0="20000287" w:usb1="02000003" w:usb2="00000000" w:usb3="00000000" w:csb0="2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Calibri">
    <w:panose1 w:val="020F0502020204030204"/>
    <w:charset w:val="00"/>
    <w:family w:val="auto"/>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18"/>
      </w:rPr>
      <mc:AlternateContent>
        <mc:Choice Requires="wps">
          <w:drawing>
            <wp:anchor distT="0" distB="0" distL="114300" distR="114300" simplePos="0" relativeHeight="503312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8"/>
                            <w:rPr>
                              <w:rFonts w:hint="default"/>
                              <w:lang w:val="fr-FR"/>
                            </w:rPr>
                          </w:pPr>
                          <w:r>
                            <w:rPr>
                              <w:lang w:val="fr-FR"/>
                            </w:rPr>
                            <w:fldChar w:fldCharType="begin"/>
                          </w:r>
                          <w:r>
                            <w:rPr>
                              <w:lang w:val="fr-FR"/>
                            </w:rPr>
                            <w:instrText xml:space="preserve"> PAGE  \* MERGEFORMAT </w:instrText>
                          </w:r>
                          <w:r>
                            <w:rPr>
                              <w:lang w:val="fr-FR"/>
                            </w:rPr>
                            <w:fldChar w:fldCharType="separate"/>
                          </w:r>
                          <w:r>
                            <w:rPr>
                              <w:lang w:val="fr-FR"/>
                            </w:rPr>
                            <w:t>1</w:t>
                          </w:r>
                          <w:r>
                            <w:rPr>
                              <w:lang w:val="fr-FR"/>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503312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LNJWO7QAAAABQEAAA8AAAAAAAAAAQAgAAAAIgAA&#10;AGRycy9kb3ducmV2LnhtbFBLAQIUABQAAAAIAIdO4kBWaI1quwIAANoFAAAOAAAAAAAAAAEAIAAA&#10;AB8BAABkcnMvZTJvRG9jLnhtbFBLBQYAAAAABgAGAFkBAABMBgAAAAA=&#10;">
              <v:fill on="f" focussize="0,0"/>
              <v:stroke on="f" weight="0.5pt"/>
              <v:imagedata o:title=""/>
              <o:lock v:ext="edit" aspectratio="f"/>
              <v:textbox inset="0mm,0mm,0mm,0mm" style="mso-fit-shape-to-text:t;">
                <w:txbxContent>
                  <w:p>
                    <w:pPr>
                      <w:pStyle w:val="8"/>
                      <w:rPr>
                        <w:rFonts w:hint="default"/>
                        <w:lang w:val="fr-FR"/>
                      </w:rPr>
                    </w:pPr>
                    <w:r>
                      <w:rPr>
                        <w:lang w:val="fr-FR"/>
                      </w:rPr>
                      <w:fldChar w:fldCharType="begin"/>
                    </w:r>
                    <w:r>
                      <w:rPr>
                        <w:lang w:val="fr-FR"/>
                      </w:rPr>
                      <w:instrText xml:space="preserve"> PAGE  \* MERGEFORMAT </w:instrText>
                    </w:r>
                    <w:r>
                      <w:rPr>
                        <w:lang w:val="fr-FR"/>
                      </w:rPr>
                      <w:fldChar w:fldCharType="separate"/>
                    </w:r>
                    <w:r>
                      <w:rPr>
                        <w:lang w:val="fr-FR"/>
                      </w:rPr>
                      <w:t>1</w:t>
                    </w:r>
                    <w:r>
                      <w:rPr>
                        <w:lang w:val="fr-FR"/>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378460</wp:posOffset>
              </wp:positionH>
              <wp:positionV relativeFrom="page">
                <wp:posOffset>613410</wp:posOffset>
              </wp:positionV>
              <wp:extent cx="6618605" cy="280670"/>
              <wp:effectExtent l="0" t="0" r="0" b="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618605" cy="2806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Fib</w:t>
                          </w:r>
                          <w:r>
                            <w:rPr>
                              <w:rFonts w:hint="default" w:ascii="Impact"/>
                              <w:color w:val="FFFFFF" w:themeColor="background1"/>
                              <w:sz w:val="52"/>
                              <w:lang w:val="fr-FR"/>
                              <w14:textFill>
                                <w14:solidFill>
                                  <w14:schemeClr w14:val="bg1"/>
                                </w14:solidFill>
                              </w14:textFill>
                            </w:rPr>
                            <w:t>Mm</w:t>
                          </w:r>
                          <w:r>
                            <w:rPr>
                              <w:rFonts w:ascii="Impact"/>
                              <w:color w:val="FFFFFF" w:themeColor="background1"/>
                              <w:sz w:val="52"/>
                              <w14:textFill>
                                <w14:solidFill>
                                  <w14:schemeClr w14:val="bg1"/>
                                </w14:solidFill>
                              </w14:textFill>
                            </w:rPr>
                            <w:t xml:space="preserve">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29.8pt;margin-top:48.3pt;height:22.1pt;width:521.1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Fib</w:t>
                    </w:r>
                    <w:r>
                      <w:rPr>
                        <w:rFonts w:hint="default" w:ascii="Impact"/>
                        <w:color w:val="FFFFFF" w:themeColor="background1"/>
                        <w:sz w:val="52"/>
                        <w:lang w:val="fr-FR"/>
                        <w14:textFill>
                          <w14:solidFill>
                            <w14:schemeClr w14:val="bg1"/>
                          </w14:solidFill>
                        </w14:textFill>
                      </w:rPr>
                      <w:t>Mm</w:t>
                    </w:r>
                    <w:r>
                      <w:rPr>
                        <w:rFonts w:ascii="Impact"/>
                        <w:color w:val="FFFFFF" w:themeColor="background1"/>
                        <w:sz w:val="52"/>
                        <w14:textFill>
                          <w14:solidFill>
                            <w14:schemeClr w14:val="bg1"/>
                          </w14:solidFill>
                        </w14:textFill>
                      </w:rPr>
                      <w:t xml:space="preserve">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2C150108"/>
    <w:rsid w:val="3F065B86"/>
    <w:rsid w:val="52BB77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Balloon Text"/>
    <w:lsdException w:qFormat="1" w:unhideWhenUsed="0" w:uiPriority="1" w:semiHidden="0" w:name="List Paragraph"/>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Body Text"/>
    <w:basedOn w:val="1"/>
    <w:link w:val="18"/>
    <w:qFormat/>
    <w:uiPriority w:val="1"/>
    <w:rPr>
      <w:sz w:val="18"/>
      <w:szCs w:val="18"/>
    </w:rPr>
  </w:style>
  <w:style w:type="paragraph" w:styleId="6">
    <w:name w:val="Balloon Text"/>
    <w:basedOn w:val="1"/>
    <w:link w:val="17"/>
    <w:semiHidden/>
    <w:unhideWhenUsed/>
    <w:uiPriority w:val="99"/>
    <w:rPr>
      <w:rFonts w:ascii="Tahoma" w:hAnsi="Tahoma" w:cs="Tahoma"/>
      <w:sz w:val="16"/>
      <w:szCs w:val="16"/>
    </w:rPr>
  </w:style>
  <w:style w:type="paragraph" w:styleId="7">
    <w:name w:val="Normal (Web)"/>
    <w:uiPriority w:val="0"/>
    <w:pPr>
      <w:spacing w:before="0" w:beforeAutospacing="1" w:after="0" w:afterAutospacing="1"/>
      <w:ind w:left="0" w:right="0"/>
      <w:jc w:val="left"/>
    </w:pPr>
    <w:rPr>
      <w:rFonts w:asciiTheme="minorHAnsi" w:hAnsiTheme="minorHAnsi" w:eastAsiaTheme="minorHAnsi" w:cstheme="minorBidi"/>
      <w:kern w:val="0"/>
      <w:sz w:val="24"/>
      <w:szCs w:val="24"/>
      <w:lang w:val="en-US" w:eastAsia="zh-CN" w:bidi="ar"/>
    </w:rPr>
  </w:style>
  <w:style w:type="paragraph" w:styleId="8">
    <w:name w:val="footer"/>
    <w:basedOn w:val="1"/>
    <w:link w:val="16"/>
    <w:unhideWhenUsed/>
    <w:uiPriority w:val="99"/>
    <w:pPr>
      <w:tabs>
        <w:tab w:val="center" w:pos="4513"/>
        <w:tab w:val="right" w:pos="9026"/>
      </w:tabs>
    </w:pPr>
  </w:style>
  <w:style w:type="paragraph" w:styleId="9">
    <w:name w:val="header"/>
    <w:basedOn w:val="1"/>
    <w:link w:val="15"/>
    <w:unhideWhenUsed/>
    <w:qFormat/>
    <w:uiPriority w:val="99"/>
    <w:pPr>
      <w:tabs>
        <w:tab w:val="center" w:pos="4513"/>
        <w:tab w:val="right" w:pos="9026"/>
      </w:tabs>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10"/>
    <w:link w:val="9"/>
    <w:qFormat/>
    <w:uiPriority w:val="99"/>
    <w:rPr>
      <w:rFonts w:ascii="Tw Cen MT" w:hAnsi="Tw Cen MT" w:eastAsia="Tw Cen MT" w:cs="Tw Cen MT"/>
    </w:rPr>
  </w:style>
  <w:style w:type="character" w:customStyle="1" w:styleId="16">
    <w:name w:val="Footer Char"/>
    <w:basedOn w:val="10"/>
    <w:link w:val="8"/>
    <w:uiPriority w:val="99"/>
    <w:rPr>
      <w:rFonts w:ascii="Tw Cen MT" w:hAnsi="Tw Cen MT" w:eastAsia="Tw Cen MT" w:cs="Tw Cen MT"/>
    </w:rPr>
  </w:style>
  <w:style w:type="character" w:customStyle="1" w:styleId="17">
    <w:name w:val="Balloon Text Char"/>
    <w:basedOn w:val="10"/>
    <w:link w:val="6"/>
    <w:semiHidden/>
    <w:uiPriority w:val="99"/>
    <w:rPr>
      <w:rFonts w:ascii="Tahoma" w:hAnsi="Tahoma" w:eastAsia="Tw Cen MT" w:cs="Tahoma"/>
      <w:sz w:val="16"/>
      <w:szCs w:val="16"/>
    </w:rPr>
  </w:style>
  <w:style w:type="character" w:customStyle="1" w:styleId="18">
    <w:name w:val="Body Text Char"/>
    <w:basedOn w:val="10"/>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548</Words>
  <Characters>3124</Characters>
  <Lines>26</Lines>
  <Paragraphs>7</Paragraphs>
  <TotalTime>1</TotalTime>
  <ScaleCrop>false</ScaleCrop>
  <LinksUpToDate>false</LinksUpToDate>
  <CharactersWithSpaces>3665</CharactersWithSpaces>
  <Application>WPS Office_11.2.0.9150_F1E327BC-269C-435d-A152-05C5408002CA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2016-08-31T13:10:00Z</dcterms:created>
  <dc:creator>mehaboobi shaik</dc:creator>
  <cp:lastModifiedBy>google1572467553</cp:lastModifiedBy>
  <dcterms:modified xsi:type="dcterms:W3CDTF">2020-02-25T15:24:14Z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1036-11.2.0.9150</vt:lpwstr>
  </property>
</Properties>
</file>