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9E30D" w14:textId="77777777" w:rsidR="0076709E" w:rsidRDefault="0076709E" w:rsidP="0076709E"/>
    <w:p w14:paraId="012838C7" w14:textId="2ED3088C" w:rsidR="008464B9" w:rsidRPr="002E4D2D" w:rsidRDefault="00EC62F3" w:rsidP="0068425D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2E4D2D">
        <w:rPr>
          <w:rFonts w:ascii="Times New Roman" w:hAnsi="Times New Roman"/>
          <w:b/>
          <w:sz w:val="28"/>
          <w:szCs w:val="28"/>
        </w:rPr>
        <w:t>Angiotensin II induces</w:t>
      </w:r>
      <w:r w:rsidR="0068425D" w:rsidRPr="002E4D2D">
        <w:rPr>
          <w:rFonts w:ascii="Times New Roman" w:hAnsi="Times New Roman"/>
          <w:b/>
          <w:sz w:val="28"/>
          <w:szCs w:val="28"/>
        </w:rPr>
        <w:t xml:space="preserve"> reactive oxygen species (ROS) generation and apoptosis in lymphoma EL4 cells.</w:t>
      </w:r>
    </w:p>
    <w:bookmarkEnd w:id="0"/>
    <w:p w14:paraId="010F75FE" w14:textId="77777777" w:rsidR="00CD4E75" w:rsidRPr="001A654C" w:rsidRDefault="00CD4E75" w:rsidP="0068425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3DB6A08" w14:textId="2BEEC5AE" w:rsidR="00CD4E75" w:rsidRPr="001A654C" w:rsidRDefault="005D5CCD" w:rsidP="00CD4E7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Maha</w:t>
      </w:r>
      <w:r w:rsidR="002E4D2D" w:rsidRPr="002E4D2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E4D2D">
        <w:rPr>
          <w:rFonts w:ascii="Times New Roman" w:hAnsi="Times New Roman"/>
          <w:b/>
          <w:sz w:val="24"/>
          <w:szCs w:val="24"/>
        </w:rPr>
        <w:t>Aljumaa</w:t>
      </w:r>
      <w:proofErr w:type="spellEnd"/>
      <w:r w:rsidR="00CD4E75">
        <w:rPr>
          <w:rFonts w:ascii="Times New Roman" w:hAnsi="Times New Roman"/>
          <w:b/>
          <w:sz w:val="24"/>
          <w:szCs w:val="24"/>
        </w:rPr>
        <w:t xml:space="preserve">, </w:t>
      </w:r>
      <w:r w:rsidRPr="001A654C">
        <w:rPr>
          <w:rFonts w:ascii="Times New Roman" w:hAnsi="Times New Roman"/>
          <w:b/>
          <w:sz w:val="24"/>
          <w:szCs w:val="24"/>
        </w:rPr>
        <w:t xml:space="preserve">Hassan </w:t>
      </w:r>
      <w:proofErr w:type="spellStart"/>
      <w:r w:rsidRPr="001A654C">
        <w:rPr>
          <w:rFonts w:ascii="Times New Roman" w:hAnsi="Times New Roman"/>
          <w:b/>
          <w:sz w:val="24"/>
          <w:szCs w:val="24"/>
        </w:rPr>
        <w:t>Alamri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Pr="005D5CCD">
        <w:rPr>
          <w:rFonts w:ascii="Times New Roman" w:hAnsi="Times New Roman"/>
          <w:b/>
          <w:sz w:val="24"/>
          <w:szCs w:val="24"/>
        </w:rPr>
        <w:t xml:space="preserve"> </w:t>
      </w:r>
      <w:r w:rsidR="00CD4E75">
        <w:rPr>
          <w:rFonts w:ascii="Times New Roman" w:hAnsi="Times New Roman"/>
          <w:b/>
          <w:sz w:val="24"/>
          <w:szCs w:val="24"/>
        </w:rPr>
        <w:t>Mohamed Boudje</w:t>
      </w:r>
      <w:r w:rsidR="00CD4E75" w:rsidRPr="001A654C">
        <w:rPr>
          <w:rFonts w:ascii="Times New Roman" w:hAnsi="Times New Roman"/>
          <w:b/>
          <w:sz w:val="24"/>
          <w:szCs w:val="24"/>
        </w:rPr>
        <w:t xml:space="preserve">lal, </w:t>
      </w:r>
      <w:r>
        <w:rPr>
          <w:rFonts w:ascii="Times New Roman" w:hAnsi="Times New Roman"/>
          <w:b/>
          <w:sz w:val="24"/>
          <w:szCs w:val="24"/>
        </w:rPr>
        <w:t>Tlili Barhoumi</w:t>
      </w:r>
      <w:r w:rsidR="00CD4E75" w:rsidRPr="001A654C">
        <w:rPr>
          <w:rFonts w:ascii="Times New Roman" w:hAnsi="Times New Roman"/>
          <w:b/>
          <w:sz w:val="24"/>
          <w:szCs w:val="24"/>
        </w:rPr>
        <w:t>.</w:t>
      </w:r>
    </w:p>
    <w:p w14:paraId="737F98A2" w14:textId="77777777" w:rsidR="00CD4E75" w:rsidRPr="0068425D" w:rsidRDefault="00CD4E75" w:rsidP="00CD4E75">
      <w:pPr>
        <w:rPr>
          <w:rFonts w:ascii="Times New Roman" w:hAnsi="Times New Roman"/>
          <w:sz w:val="24"/>
          <w:szCs w:val="24"/>
        </w:rPr>
      </w:pPr>
      <w:r w:rsidRPr="0068425D">
        <w:rPr>
          <w:rFonts w:ascii="Times New Roman" w:hAnsi="Times New Roman"/>
          <w:sz w:val="24"/>
          <w:szCs w:val="24"/>
        </w:rPr>
        <w:t xml:space="preserve">King Abdullah International Medical Research Centre, King Saud </w:t>
      </w:r>
      <w:proofErr w:type="gramStart"/>
      <w:r w:rsidRPr="0068425D">
        <w:rPr>
          <w:rFonts w:ascii="Times New Roman" w:hAnsi="Times New Roman"/>
          <w:sz w:val="24"/>
          <w:szCs w:val="24"/>
        </w:rPr>
        <w:t>bin</w:t>
      </w:r>
      <w:proofErr w:type="gramEnd"/>
      <w:r w:rsidRPr="0068425D">
        <w:rPr>
          <w:rFonts w:ascii="Times New Roman" w:hAnsi="Times New Roman"/>
          <w:sz w:val="24"/>
          <w:szCs w:val="24"/>
        </w:rPr>
        <w:t xml:space="preserve"> Abdulaziz University for Health Sciences, King Abdulaziz Medical City, Ministry of National Guard Health Affairs, Riyadh, Saudi Arabia.</w:t>
      </w:r>
    </w:p>
    <w:p w14:paraId="7F16CF9B" w14:textId="77777777" w:rsidR="0068425D" w:rsidRPr="0068425D" w:rsidRDefault="0068425D" w:rsidP="0076709E">
      <w:pPr>
        <w:rPr>
          <w:rFonts w:ascii="Times New Roman" w:hAnsi="Times New Roman"/>
          <w:sz w:val="24"/>
          <w:szCs w:val="24"/>
        </w:rPr>
      </w:pPr>
    </w:p>
    <w:p w14:paraId="292758AF" w14:textId="77777777" w:rsidR="00510BD2" w:rsidRPr="001A654C" w:rsidRDefault="001A654C" w:rsidP="0076709E">
      <w:pPr>
        <w:rPr>
          <w:rFonts w:ascii="Times New Roman" w:hAnsi="Times New Roman"/>
          <w:b/>
          <w:sz w:val="24"/>
          <w:szCs w:val="24"/>
        </w:rPr>
      </w:pPr>
      <w:r w:rsidRPr="001A654C">
        <w:rPr>
          <w:rFonts w:ascii="Times New Roman" w:hAnsi="Times New Roman"/>
          <w:b/>
          <w:sz w:val="24"/>
          <w:szCs w:val="24"/>
        </w:rPr>
        <w:t xml:space="preserve">Background/aim: </w:t>
      </w:r>
    </w:p>
    <w:p w14:paraId="3EED3237" w14:textId="32042FFD" w:rsidR="00FE5E03" w:rsidRDefault="00FE5E03" w:rsidP="007670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Renin angiotensin system (RAS) is implicated in cardiovascular diseases. </w:t>
      </w:r>
      <w:proofErr w:type="spellStart"/>
      <w:r w:rsidRPr="00FE5E03">
        <w:rPr>
          <w:rFonts w:ascii="Times New Roman" w:hAnsi="Times New Roman"/>
          <w:sz w:val="24"/>
          <w:szCs w:val="24"/>
        </w:rPr>
        <w:t>Ang</w:t>
      </w:r>
      <w:proofErr w:type="spellEnd"/>
      <w:r w:rsidRPr="00FE5E03">
        <w:rPr>
          <w:rFonts w:ascii="Times New Roman" w:hAnsi="Times New Roman"/>
          <w:sz w:val="24"/>
          <w:szCs w:val="24"/>
        </w:rPr>
        <w:t xml:space="preserve"> II infusion induces hypertension and vascular damage especially endothelial dysfunction, inflammation and oxidative stress</w:t>
      </w:r>
      <w:r>
        <w:rPr>
          <w:rFonts w:ascii="Times New Roman" w:hAnsi="Times New Roman"/>
          <w:sz w:val="24"/>
          <w:szCs w:val="24"/>
        </w:rPr>
        <w:t>.</w:t>
      </w:r>
      <w:r w:rsidR="002A34F2">
        <w:rPr>
          <w:rFonts w:ascii="Times New Roman" w:hAnsi="Times New Roman"/>
          <w:sz w:val="24"/>
          <w:szCs w:val="24"/>
        </w:rPr>
        <w:t xml:space="preserve"> Angiotensin II receptors are expressed in immune cells like T cells and monocytes. Tumour become more aggressive and dangerous in parallel to angiogenesis development witch induce </w:t>
      </w:r>
      <w:proofErr w:type="spellStart"/>
      <w:r w:rsidR="002A34F2">
        <w:rPr>
          <w:rFonts w:ascii="Times New Roman" w:hAnsi="Times New Roman"/>
          <w:sz w:val="24"/>
          <w:szCs w:val="24"/>
        </w:rPr>
        <w:t>intravasation</w:t>
      </w:r>
      <w:proofErr w:type="spellEnd"/>
      <w:r w:rsidR="002A34F2">
        <w:rPr>
          <w:rFonts w:ascii="Times New Roman" w:hAnsi="Times New Roman"/>
          <w:sz w:val="24"/>
          <w:szCs w:val="24"/>
        </w:rPr>
        <w:t xml:space="preserve"> and extravasation cells going from primary tumour to blood and then from blood to colonize new site and induce metastasis. Macrophages play a pivotal role in inflammation and cancer microenvironment. </w:t>
      </w:r>
      <w:r w:rsidR="00237A4B">
        <w:rPr>
          <w:rFonts w:ascii="Times New Roman" w:hAnsi="Times New Roman"/>
          <w:sz w:val="24"/>
          <w:szCs w:val="24"/>
        </w:rPr>
        <w:t>We aim to study the effect of angiotensin II in Macrophage polarization and cancer microenvironment related to innate immunity.</w:t>
      </w:r>
    </w:p>
    <w:p w14:paraId="46A6CE14" w14:textId="77777777" w:rsidR="00510BD2" w:rsidRPr="001A654C" w:rsidRDefault="001A654C" w:rsidP="0076709E">
      <w:pPr>
        <w:rPr>
          <w:rFonts w:ascii="Times New Roman" w:hAnsi="Times New Roman"/>
          <w:b/>
          <w:sz w:val="24"/>
          <w:szCs w:val="24"/>
        </w:rPr>
      </w:pPr>
      <w:r w:rsidRPr="001A654C">
        <w:rPr>
          <w:rFonts w:ascii="Times New Roman" w:hAnsi="Times New Roman"/>
          <w:b/>
          <w:sz w:val="24"/>
          <w:szCs w:val="24"/>
        </w:rPr>
        <w:t xml:space="preserve">Materials and methods: </w:t>
      </w:r>
    </w:p>
    <w:p w14:paraId="083CBBD9" w14:textId="417EDB62" w:rsidR="00510BD2" w:rsidRPr="0068425D" w:rsidRDefault="00A110DD" w:rsidP="0076709E">
      <w:pPr>
        <w:rPr>
          <w:rFonts w:ascii="Times New Roman" w:hAnsi="Times New Roman"/>
          <w:sz w:val="24"/>
          <w:szCs w:val="24"/>
        </w:rPr>
      </w:pPr>
      <w:r w:rsidRPr="0068425D">
        <w:rPr>
          <w:rFonts w:ascii="Times New Roman" w:hAnsi="Times New Roman"/>
          <w:sz w:val="24"/>
          <w:szCs w:val="24"/>
        </w:rPr>
        <w:t>Malignant lymphoma EL4 cells were incubated for 24h, 48</w:t>
      </w:r>
      <w:r w:rsidR="005D5CCD">
        <w:rPr>
          <w:rFonts w:ascii="Times New Roman" w:hAnsi="Times New Roman"/>
          <w:sz w:val="24"/>
          <w:szCs w:val="24"/>
        </w:rPr>
        <w:t>h</w:t>
      </w:r>
      <w:r w:rsidRPr="0068425D">
        <w:rPr>
          <w:rFonts w:ascii="Times New Roman" w:hAnsi="Times New Roman"/>
          <w:sz w:val="24"/>
          <w:szCs w:val="24"/>
        </w:rPr>
        <w:t xml:space="preserve"> and 72h with </w:t>
      </w:r>
      <w:r w:rsidR="005D5CCD">
        <w:rPr>
          <w:rFonts w:ascii="Times New Roman" w:hAnsi="Times New Roman"/>
          <w:sz w:val="24"/>
          <w:szCs w:val="24"/>
        </w:rPr>
        <w:t>conditioned media of macrophages stimulated with A</w:t>
      </w:r>
      <w:r w:rsidR="00237A4B">
        <w:rPr>
          <w:rFonts w:ascii="Times New Roman" w:hAnsi="Times New Roman"/>
          <w:sz w:val="24"/>
          <w:szCs w:val="24"/>
        </w:rPr>
        <w:t>ngiotensin II (1Um)</w:t>
      </w:r>
      <w:r w:rsidR="005D5CCD">
        <w:rPr>
          <w:rFonts w:ascii="Times New Roman" w:hAnsi="Times New Roman"/>
          <w:sz w:val="24"/>
          <w:szCs w:val="24"/>
        </w:rPr>
        <w:t xml:space="preserve"> for 24h</w:t>
      </w:r>
      <w:r w:rsidRPr="0068425D">
        <w:rPr>
          <w:rFonts w:ascii="Times New Roman" w:hAnsi="Times New Roman"/>
          <w:sz w:val="24"/>
          <w:szCs w:val="24"/>
        </w:rPr>
        <w:t xml:space="preserve">.  </w:t>
      </w:r>
      <w:r w:rsidR="00510BD2" w:rsidRPr="0068425D">
        <w:rPr>
          <w:rFonts w:ascii="Times New Roman" w:hAnsi="Times New Roman"/>
          <w:sz w:val="24"/>
          <w:szCs w:val="24"/>
        </w:rPr>
        <w:t xml:space="preserve">We determine the effect of </w:t>
      </w:r>
      <w:r w:rsidR="00237A4B">
        <w:rPr>
          <w:rFonts w:ascii="Times New Roman" w:hAnsi="Times New Roman"/>
          <w:sz w:val="24"/>
          <w:szCs w:val="24"/>
        </w:rPr>
        <w:t>Angiotensin II</w:t>
      </w:r>
      <w:r w:rsidR="005D5CCD">
        <w:rPr>
          <w:rFonts w:ascii="Times New Roman" w:hAnsi="Times New Roman"/>
          <w:sz w:val="24"/>
          <w:szCs w:val="24"/>
        </w:rPr>
        <w:t xml:space="preserve"> stimulate macrophages</w:t>
      </w:r>
      <w:r w:rsidR="00237A4B">
        <w:rPr>
          <w:rFonts w:ascii="Times New Roman" w:hAnsi="Times New Roman"/>
          <w:sz w:val="24"/>
          <w:szCs w:val="24"/>
        </w:rPr>
        <w:t xml:space="preserve"> </w:t>
      </w:r>
      <w:r w:rsidR="00510BD2" w:rsidRPr="0068425D">
        <w:rPr>
          <w:rFonts w:ascii="Times New Roman" w:hAnsi="Times New Roman"/>
          <w:sz w:val="24"/>
          <w:szCs w:val="24"/>
        </w:rPr>
        <w:t xml:space="preserve">in reactive </w:t>
      </w:r>
      <w:r w:rsidRPr="0068425D">
        <w:rPr>
          <w:rFonts w:ascii="Times New Roman" w:hAnsi="Times New Roman"/>
          <w:sz w:val="24"/>
          <w:szCs w:val="24"/>
        </w:rPr>
        <w:t>oxygen</w:t>
      </w:r>
      <w:r w:rsidR="00510BD2" w:rsidRPr="0068425D">
        <w:rPr>
          <w:rFonts w:ascii="Times New Roman" w:hAnsi="Times New Roman"/>
          <w:sz w:val="24"/>
          <w:szCs w:val="24"/>
        </w:rPr>
        <w:t xml:space="preserve"> </w:t>
      </w:r>
      <w:r w:rsidRPr="0068425D">
        <w:rPr>
          <w:rFonts w:ascii="Times New Roman" w:hAnsi="Times New Roman"/>
          <w:sz w:val="24"/>
          <w:szCs w:val="24"/>
        </w:rPr>
        <w:t>species</w:t>
      </w:r>
      <w:r w:rsidR="00510BD2" w:rsidRPr="0068425D">
        <w:rPr>
          <w:rFonts w:ascii="Times New Roman" w:hAnsi="Times New Roman"/>
          <w:sz w:val="24"/>
          <w:szCs w:val="24"/>
        </w:rPr>
        <w:t xml:space="preserve"> (ROS) generation using </w:t>
      </w:r>
      <w:proofErr w:type="spellStart"/>
      <w:r w:rsidR="00510BD2" w:rsidRPr="0068425D">
        <w:rPr>
          <w:rFonts w:ascii="Times New Roman" w:hAnsi="Times New Roman"/>
          <w:sz w:val="24"/>
          <w:szCs w:val="24"/>
        </w:rPr>
        <w:t>CellRox</w:t>
      </w:r>
      <w:proofErr w:type="spellEnd"/>
      <w:r w:rsidR="00510BD2" w:rsidRPr="0068425D">
        <w:rPr>
          <w:rFonts w:ascii="Times New Roman" w:hAnsi="Times New Roman"/>
          <w:sz w:val="24"/>
          <w:szCs w:val="24"/>
        </w:rPr>
        <w:t xml:space="preserve"> </w:t>
      </w:r>
      <w:r w:rsidRPr="0068425D">
        <w:rPr>
          <w:rFonts w:ascii="Times New Roman" w:hAnsi="Times New Roman"/>
          <w:sz w:val="24"/>
          <w:szCs w:val="24"/>
        </w:rPr>
        <w:t xml:space="preserve">kit, </w:t>
      </w:r>
      <w:r w:rsidR="00510BD2" w:rsidRPr="0068425D">
        <w:rPr>
          <w:rFonts w:ascii="Times New Roman" w:hAnsi="Times New Roman"/>
          <w:sz w:val="24"/>
          <w:szCs w:val="24"/>
        </w:rPr>
        <w:t>viability and apoptosis using immunofluorescence</w:t>
      </w:r>
      <w:r w:rsidRPr="0068425D">
        <w:rPr>
          <w:rFonts w:ascii="Times New Roman" w:hAnsi="Times New Roman"/>
          <w:sz w:val="24"/>
          <w:szCs w:val="24"/>
        </w:rPr>
        <w:t xml:space="preserve"> and cell phenotyping using flow cytometry</w:t>
      </w:r>
      <w:r w:rsidR="00510BD2" w:rsidRPr="0068425D">
        <w:rPr>
          <w:rFonts w:ascii="Times New Roman" w:hAnsi="Times New Roman"/>
          <w:sz w:val="24"/>
          <w:szCs w:val="24"/>
        </w:rPr>
        <w:t xml:space="preserve">. </w:t>
      </w:r>
    </w:p>
    <w:p w14:paraId="1CFF1A7F" w14:textId="77777777" w:rsidR="00510BD2" w:rsidRPr="001A654C" w:rsidRDefault="001A654C" w:rsidP="00510BD2">
      <w:pPr>
        <w:rPr>
          <w:rFonts w:ascii="Times New Roman" w:hAnsi="Times New Roman"/>
          <w:b/>
          <w:sz w:val="24"/>
          <w:szCs w:val="24"/>
        </w:rPr>
      </w:pPr>
      <w:r w:rsidRPr="001A654C">
        <w:rPr>
          <w:rFonts w:ascii="Times New Roman" w:hAnsi="Times New Roman"/>
          <w:b/>
          <w:sz w:val="24"/>
          <w:szCs w:val="24"/>
        </w:rPr>
        <w:t>Results and conclusion:</w:t>
      </w:r>
    </w:p>
    <w:p w14:paraId="01A8497D" w14:textId="6424ABE9" w:rsidR="00510BD2" w:rsidRPr="0068425D" w:rsidRDefault="00510BD2" w:rsidP="00510BD2">
      <w:pPr>
        <w:rPr>
          <w:rFonts w:ascii="Times New Roman" w:hAnsi="Times New Roman"/>
          <w:sz w:val="24"/>
          <w:szCs w:val="24"/>
        </w:rPr>
      </w:pPr>
      <w:r w:rsidRPr="0068425D">
        <w:rPr>
          <w:rFonts w:ascii="Times New Roman" w:hAnsi="Times New Roman"/>
          <w:sz w:val="24"/>
          <w:szCs w:val="24"/>
        </w:rPr>
        <w:t xml:space="preserve">There was </w:t>
      </w:r>
      <w:r w:rsidR="00A110DD" w:rsidRPr="0068425D">
        <w:rPr>
          <w:rFonts w:ascii="Times New Roman" w:hAnsi="Times New Roman"/>
          <w:sz w:val="24"/>
          <w:szCs w:val="24"/>
        </w:rPr>
        <w:t>a</w:t>
      </w:r>
      <w:r w:rsidRPr="0068425D">
        <w:rPr>
          <w:rFonts w:ascii="Times New Roman" w:hAnsi="Times New Roman"/>
          <w:sz w:val="24"/>
          <w:szCs w:val="24"/>
        </w:rPr>
        <w:t xml:space="preserve"> significant </w:t>
      </w:r>
      <w:r w:rsidR="00A110DD" w:rsidRPr="0068425D">
        <w:rPr>
          <w:rFonts w:ascii="Times New Roman" w:hAnsi="Times New Roman"/>
          <w:sz w:val="24"/>
          <w:szCs w:val="24"/>
        </w:rPr>
        <w:t xml:space="preserve">increase in ROS generation in cells incubated with </w:t>
      </w:r>
      <w:r w:rsidR="00E1327C">
        <w:rPr>
          <w:rFonts w:ascii="Times New Roman" w:hAnsi="Times New Roman"/>
          <w:sz w:val="24"/>
          <w:szCs w:val="24"/>
        </w:rPr>
        <w:t xml:space="preserve">Angiotensin II </w:t>
      </w:r>
      <w:r w:rsidR="00A110DD" w:rsidRPr="0068425D">
        <w:rPr>
          <w:rFonts w:ascii="Times New Roman" w:hAnsi="Times New Roman"/>
          <w:sz w:val="24"/>
          <w:szCs w:val="24"/>
        </w:rPr>
        <w:t xml:space="preserve">compared to control. </w:t>
      </w:r>
      <w:r w:rsidR="00E1327C" w:rsidRPr="00E1327C">
        <w:rPr>
          <w:rFonts w:ascii="Times New Roman" w:hAnsi="Times New Roman"/>
          <w:sz w:val="24"/>
          <w:szCs w:val="24"/>
        </w:rPr>
        <w:t>Angiotensin II</w:t>
      </w:r>
      <w:r w:rsidR="00A110DD" w:rsidRPr="0068425D">
        <w:rPr>
          <w:rFonts w:ascii="Times New Roman" w:hAnsi="Times New Roman"/>
          <w:sz w:val="24"/>
          <w:szCs w:val="24"/>
        </w:rPr>
        <w:t xml:space="preserve"> increase</w:t>
      </w:r>
      <w:r w:rsidR="008464B9" w:rsidRPr="0068425D">
        <w:rPr>
          <w:rFonts w:ascii="Times New Roman" w:hAnsi="Times New Roman"/>
          <w:sz w:val="24"/>
          <w:szCs w:val="24"/>
        </w:rPr>
        <w:t>s</w:t>
      </w:r>
      <w:r w:rsidR="00A110DD" w:rsidRPr="0068425D">
        <w:rPr>
          <w:rFonts w:ascii="Times New Roman" w:hAnsi="Times New Roman"/>
          <w:sz w:val="24"/>
          <w:szCs w:val="24"/>
        </w:rPr>
        <w:t xml:space="preserve"> </w:t>
      </w:r>
      <w:r w:rsidR="008464B9" w:rsidRPr="0068425D">
        <w:rPr>
          <w:rFonts w:ascii="Times New Roman" w:hAnsi="Times New Roman"/>
          <w:sz w:val="24"/>
          <w:szCs w:val="24"/>
        </w:rPr>
        <w:t>significantly apoptosis</w:t>
      </w:r>
      <w:r w:rsidR="00A110DD" w:rsidRPr="0068425D">
        <w:rPr>
          <w:rFonts w:ascii="Times New Roman" w:hAnsi="Times New Roman"/>
          <w:sz w:val="24"/>
          <w:szCs w:val="24"/>
        </w:rPr>
        <w:t xml:space="preserve"> time dependently </w:t>
      </w:r>
      <w:r w:rsidR="008464B9" w:rsidRPr="0068425D">
        <w:rPr>
          <w:rFonts w:ascii="Times New Roman" w:hAnsi="Times New Roman"/>
          <w:sz w:val="24"/>
          <w:szCs w:val="24"/>
        </w:rPr>
        <w:t xml:space="preserve">from 24 to 72h and change cell CD inflammatory markers </w:t>
      </w:r>
      <w:r w:rsidR="00A110DD" w:rsidRPr="0068425D">
        <w:rPr>
          <w:rFonts w:ascii="Times New Roman" w:hAnsi="Times New Roman"/>
          <w:sz w:val="24"/>
          <w:szCs w:val="24"/>
        </w:rPr>
        <w:t>after 2</w:t>
      </w:r>
      <w:r w:rsidR="008464B9" w:rsidRPr="0068425D">
        <w:rPr>
          <w:rFonts w:ascii="Times New Roman" w:hAnsi="Times New Roman"/>
          <w:sz w:val="24"/>
          <w:szCs w:val="24"/>
        </w:rPr>
        <w:t>4</w:t>
      </w:r>
      <w:r w:rsidR="00A110DD" w:rsidRPr="0068425D">
        <w:rPr>
          <w:rFonts w:ascii="Times New Roman" w:hAnsi="Times New Roman"/>
          <w:sz w:val="24"/>
          <w:szCs w:val="24"/>
        </w:rPr>
        <w:t>h incubation</w:t>
      </w:r>
      <w:r w:rsidRPr="0068425D">
        <w:rPr>
          <w:rFonts w:ascii="Times New Roman" w:hAnsi="Times New Roman"/>
          <w:sz w:val="24"/>
          <w:szCs w:val="24"/>
        </w:rPr>
        <w:t xml:space="preserve">. These differences may be caused by </w:t>
      </w:r>
      <w:r w:rsidR="008464B9" w:rsidRPr="0068425D">
        <w:rPr>
          <w:rFonts w:ascii="Times New Roman" w:hAnsi="Times New Roman"/>
          <w:sz w:val="24"/>
          <w:szCs w:val="24"/>
        </w:rPr>
        <w:t xml:space="preserve">significant increase in ROS generation in cells incubated with </w:t>
      </w:r>
      <w:r w:rsidR="00E1327C" w:rsidRPr="00E1327C">
        <w:rPr>
          <w:rFonts w:ascii="Times New Roman" w:hAnsi="Times New Roman"/>
          <w:sz w:val="24"/>
          <w:szCs w:val="24"/>
        </w:rPr>
        <w:t xml:space="preserve">Angiotensin II </w:t>
      </w:r>
      <w:r w:rsidR="008464B9" w:rsidRPr="0068425D">
        <w:rPr>
          <w:rFonts w:ascii="Times New Roman" w:hAnsi="Times New Roman"/>
          <w:sz w:val="24"/>
          <w:szCs w:val="24"/>
        </w:rPr>
        <w:t xml:space="preserve">compared to control. </w:t>
      </w:r>
    </w:p>
    <w:sectPr w:rsidR="00510BD2" w:rsidRPr="0068425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452331" w14:textId="77777777" w:rsidR="00D41125" w:rsidRDefault="00D41125" w:rsidP="00941E03">
      <w:pPr>
        <w:spacing w:after="0" w:line="240" w:lineRule="auto"/>
      </w:pPr>
      <w:r>
        <w:separator/>
      </w:r>
    </w:p>
  </w:endnote>
  <w:endnote w:type="continuationSeparator" w:id="0">
    <w:p w14:paraId="41AC988F" w14:textId="77777777" w:rsidR="00D41125" w:rsidRDefault="00D41125" w:rsidP="00941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D4653" w14:textId="77777777" w:rsidR="00D41125" w:rsidRDefault="00D41125" w:rsidP="00941E03">
      <w:pPr>
        <w:spacing w:after="0" w:line="240" w:lineRule="auto"/>
      </w:pPr>
      <w:r>
        <w:separator/>
      </w:r>
    </w:p>
  </w:footnote>
  <w:footnote w:type="continuationSeparator" w:id="0">
    <w:p w14:paraId="3882C8C5" w14:textId="77777777" w:rsidR="00D41125" w:rsidRDefault="00D41125" w:rsidP="00941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2821B" w14:textId="77777777" w:rsidR="00941E03" w:rsidRDefault="00941E03" w:rsidP="00941E03">
    <w:pPr>
      <w:pStyle w:val="Header"/>
      <w:jc w:val="right"/>
    </w:pPr>
    <w:r>
      <w:rPr>
        <w:noProof/>
        <w:lang w:val="en-US"/>
      </w:rPr>
      <w:drawing>
        <wp:inline distT="0" distB="0" distL="0" distR="0" wp14:anchorId="52BAEC32" wp14:editId="680429A8">
          <wp:extent cx="2237329" cy="10896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582" cy="109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5215A"/>
    <w:multiLevelType w:val="multilevel"/>
    <w:tmpl w:val="5C885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D0D"/>
    <w:rsid w:val="00117BA8"/>
    <w:rsid w:val="001A654C"/>
    <w:rsid w:val="001C51E7"/>
    <w:rsid w:val="001F0D0D"/>
    <w:rsid w:val="00237A4B"/>
    <w:rsid w:val="00250775"/>
    <w:rsid w:val="0025398E"/>
    <w:rsid w:val="00275096"/>
    <w:rsid w:val="002A34F2"/>
    <w:rsid w:val="002E4D2D"/>
    <w:rsid w:val="003E3CB6"/>
    <w:rsid w:val="00405D7F"/>
    <w:rsid w:val="00460B06"/>
    <w:rsid w:val="00510BD2"/>
    <w:rsid w:val="005124E5"/>
    <w:rsid w:val="00553D06"/>
    <w:rsid w:val="005D08DF"/>
    <w:rsid w:val="005D5CCD"/>
    <w:rsid w:val="0068425D"/>
    <w:rsid w:val="006922E5"/>
    <w:rsid w:val="00751BBD"/>
    <w:rsid w:val="0076709E"/>
    <w:rsid w:val="007877D9"/>
    <w:rsid w:val="007908AA"/>
    <w:rsid w:val="007A7476"/>
    <w:rsid w:val="00817BFC"/>
    <w:rsid w:val="008464B9"/>
    <w:rsid w:val="008B4225"/>
    <w:rsid w:val="008B59EB"/>
    <w:rsid w:val="008E7098"/>
    <w:rsid w:val="00941E03"/>
    <w:rsid w:val="009A1B14"/>
    <w:rsid w:val="00A110DD"/>
    <w:rsid w:val="00B32FAE"/>
    <w:rsid w:val="00CD2628"/>
    <w:rsid w:val="00CD4E75"/>
    <w:rsid w:val="00D41125"/>
    <w:rsid w:val="00DC5D3A"/>
    <w:rsid w:val="00E05481"/>
    <w:rsid w:val="00E1327C"/>
    <w:rsid w:val="00EC62F3"/>
    <w:rsid w:val="00F01073"/>
    <w:rsid w:val="00FD7B21"/>
    <w:rsid w:val="00FE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989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0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1F0D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D0D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1F0D0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1E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E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41E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E0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0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1F0D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D0D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1F0D0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1E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E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41E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E0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Treasa Creavin</dc:creator>
  <cp:lastModifiedBy>BARHOUMI, TLILI</cp:lastModifiedBy>
  <cp:revision>9</cp:revision>
  <cp:lastPrinted>2019-09-17T11:37:00Z</cp:lastPrinted>
  <dcterms:created xsi:type="dcterms:W3CDTF">2019-09-16T17:08:00Z</dcterms:created>
  <dcterms:modified xsi:type="dcterms:W3CDTF">2019-10-29T13:24:00Z</dcterms:modified>
</cp:coreProperties>
</file>