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7E7" w:rsidRPr="0077199A" w:rsidRDefault="00D257E7" w:rsidP="00755596">
      <w:pPr>
        <w:widowControl/>
        <w:autoSpaceDE w:val="0"/>
        <w:autoSpaceDN w:val="0"/>
        <w:adjustRightInd w:val="0"/>
        <w:ind w:left="426"/>
        <w:jc w:val="both"/>
        <w:rPr>
          <w:rFonts w:ascii="Times New Roman" w:eastAsiaTheme="minorHAnsi" w:hAnsi="Times New Roman" w:cs="Times New Roman"/>
          <w:b/>
          <w:color w:val="000000" w:themeColor="text1"/>
          <w:sz w:val="32"/>
          <w:szCs w:val="32"/>
        </w:rPr>
      </w:pPr>
      <w:r w:rsidRPr="0077199A">
        <w:rPr>
          <w:rFonts w:ascii="Times New Roman" w:eastAsiaTheme="minorHAnsi" w:hAnsi="Times New Roman" w:cs="Times New Roman"/>
          <w:b/>
          <w:color w:val="000000" w:themeColor="text1"/>
          <w:sz w:val="32"/>
          <w:szCs w:val="32"/>
        </w:rPr>
        <w:t>Correlation between apparent diffusion coefficient values in breast magnetic resonance imaging and prognostic factors of breast invasive ductal carcinoma</w:t>
      </w:r>
    </w:p>
    <w:p w:rsidR="00AE3E37" w:rsidRPr="0077199A" w:rsidRDefault="0078738A" w:rsidP="0077199A">
      <w:pPr>
        <w:pStyle w:val="Corpodetexto"/>
        <w:tabs>
          <w:tab w:val="left" w:pos="5529"/>
          <w:tab w:val="left" w:pos="7371"/>
        </w:tabs>
        <w:spacing w:before="73" w:line="198" w:lineRule="exact"/>
        <w:ind w:left="426" w:right="2640"/>
        <w:jc w:val="both"/>
        <w:rPr>
          <w:rFonts w:ascii="Times New Roman" w:hAnsi="Times New Roman" w:cs="Times New Roman"/>
          <w:color w:val="000000" w:themeColor="text1"/>
          <w:sz w:val="20"/>
          <w:szCs w:val="20"/>
          <w:lang w:val="pt-PT"/>
        </w:rPr>
      </w:pPr>
      <w:r w:rsidRPr="0077199A">
        <w:rPr>
          <w:rFonts w:ascii="Times New Roman" w:hAnsi="Times New Roman" w:cs="Times New Roman"/>
          <w:color w:val="000000" w:themeColor="text1"/>
          <w:sz w:val="20"/>
          <w:szCs w:val="20"/>
          <w:lang w:val="pt-PT"/>
        </w:rPr>
        <w:t>Dr</w:t>
      </w:r>
      <w:r w:rsidR="004435EC" w:rsidRPr="0077199A">
        <w:rPr>
          <w:rFonts w:ascii="Times New Roman" w:hAnsi="Times New Roman" w:cs="Times New Roman"/>
          <w:color w:val="000000" w:themeColor="text1"/>
          <w:sz w:val="20"/>
          <w:szCs w:val="20"/>
          <w:lang w:val="pt-PT"/>
        </w:rPr>
        <w:t>.</w:t>
      </w:r>
      <w:r w:rsidRPr="0077199A">
        <w:rPr>
          <w:rFonts w:ascii="Times New Roman" w:hAnsi="Times New Roman" w:cs="Times New Roman"/>
          <w:color w:val="000000" w:themeColor="text1"/>
          <w:sz w:val="20"/>
          <w:szCs w:val="20"/>
          <w:lang w:val="pt-PT"/>
        </w:rPr>
        <w:t xml:space="preserve"> </w:t>
      </w:r>
      <w:r w:rsidR="00D257E7" w:rsidRPr="0077199A">
        <w:rPr>
          <w:rFonts w:ascii="Times New Roman" w:hAnsi="Times New Roman" w:cs="Times New Roman"/>
          <w:color w:val="000000" w:themeColor="text1"/>
          <w:sz w:val="20"/>
          <w:szCs w:val="20"/>
          <w:lang w:val="pt-PT"/>
        </w:rPr>
        <w:t>Ricardo Moutinho-Guilherme, Hospital Quirónsalud</w:t>
      </w:r>
      <w:r w:rsidR="001A374C" w:rsidRPr="0077199A">
        <w:rPr>
          <w:rFonts w:ascii="Times New Roman" w:hAnsi="Times New Roman" w:cs="Times New Roman"/>
          <w:color w:val="000000" w:themeColor="text1"/>
          <w:sz w:val="20"/>
          <w:szCs w:val="20"/>
          <w:lang w:val="pt-PT"/>
        </w:rPr>
        <w:t xml:space="preserve"> </w:t>
      </w:r>
      <w:r w:rsidR="00D257E7" w:rsidRPr="0077199A">
        <w:rPr>
          <w:rFonts w:ascii="Times New Roman" w:hAnsi="Times New Roman" w:cs="Times New Roman"/>
          <w:color w:val="000000" w:themeColor="text1"/>
          <w:sz w:val="20"/>
          <w:szCs w:val="20"/>
          <w:lang w:val="pt-PT"/>
        </w:rPr>
        <w:t>Madrid, Spain</w:t>
      </w:r>
    </w:p>
    <w:p w:rsidR="00AE3E37" w:rsidRPr="0077199A" w:rsidRDefault="00AE3E37">
      <w:pPr>
        <w:rPr>
          <w:rFonts w:ascii="Times New Roman" w:hAnsi="Times New Roman" w:cs="Times New Roman"/>
          <w:color w:val="000000" w:themeColor="text1"/>
          <w:lang w:val="pt-PT"/>
        </w:rPr>
      </w:pPr>
    </w:p>
    <w:p w:rsidR="001A374C" w:rsidRPr="0077199A" w:rsidRDefault="001A374C">
      <w:pPr>
        <w:rPr>
          <w:rFonts w:ascii="Times New Roman" w:hAnsi="Times New Roman" w:cs="Times New Roman"/>
          <w:color w:val="000000" w:themeColor="text1"/>
          <w:lang w:val="pt-PT"/>
        </w:rPr>
        <w:sectPr w:rsidR="001A374C" w:rsidRPr="0077199A" w:rsidSect="0077199A">
          <w:headerReference w:type="default" r:id="rId8"/>
          <w:footerReference w:type="default" r:id="rId9"/>
          <w:type w:val="continuous"/>
          <w:pgSz w:w="11910" w:h="16840"/>
          <w:pgMar w:top="851" w:right="1420" w:bottom="851" w:left="620" w:header="541" w:footer="642" w:gutter="0"/>
          <w:cols w:space="720"/>
        </w:sectPr>
      </w:pPr>
    </w:p>
    <w:p w:rsidR="00AE3E37" w:rsidRDefault="0077199A" w:rsidP="001A374C">
      <w:pPr>
        <w:pStyle w:val="Cabealho3"/>
        <w:spacing w:before="147"/>
        <w:ind w:left="0"/>
        <w:jc w:val="both"/>
        <w:rPr>
          <w:rFonts w:ascii="Times New Roman" w:hAnsi="Times New Roman" w:cs="Times New Roman"/>
          <w:color w:val="000000" w:themeColor="text1"/>
          <w:sz w:val="24"/>
          <w:szCs w:val="24"/>
        </w:rPr>
      </w:pPr>
      <w:r w:rsidRPr="0077199A">
        <w:rPr>
          <w:rFonts w:ascii="Times New Roman" w:hAnsi="Times New Roman" w:cs="Times New Roman"/>
          <w:color w:val="000000" w:themeColor="text1"/>
          <w:sz w:val="24"/>
          <w:szCs w:val="24"/>
        </w:rPr>
        <w:lastRenderedPageBreak/>
        <w:t>ABSTRACT</w:t>
      </w:r>
    </w:p>
    <w:p w:rsidR="0077199A" w:rsidRPr="0077199A" w:rsidRDefault="0077199A" w:rsidP="001A374C">
      <w:pPr>
        <w:pStyle w:val="Cabealho3"/>
        <w:spacing w:before="147"/>
        <w:ind w:left="0"/>
        <w:jc w:val="both"/>
        <w:rPr>
          <w:rFonts w:ascii="Times New Roman" w:hAnsi="Times New Roman" w:cs="Times New Roman"/>
          <w:color w:val="000000" w:themeColor="text1"/>
          <w:sz w:val="24"/>
          <w:szCs w:val="24"/>
        </w:rPr>
      </w:pPr>
    </w:p>
    <w:p w:rsidR="00D257E7" w:rsidRP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Background:</w:t>
      </w:r>
      <w:r w:rsidRPr="0077199A">
        <w:rPr>
          <w:rFonts w:ascii="Times New Roman" w:eastAsiaTheme="minorHAnsi" w:hAnsi="Times New Roman" w:cs="Times New Roman"/>
          <w:color w:val="000000" w:themeColor="text1"/>
        </w:rPr>
        <w:t xml:space="preserve"> We wanted to examine whether the apparent diffusion coefficient values obtained by diffusion-weighted imaging techniques could indicate an early prognostic assessment for patients with invasive ductal carcinoma and, therefore, influence the treatment decision making.</w:t>
      </w:r>
    </w:p>
    <w:p w:rsidR="0077199A" w:rsidRDefault="0077199A" w:rsidP="00D257E7">
      <w:pPr>
        <w:widowControl/>
        <w:autoSpaceDE w:val="0"/>
        <w:autoSpaceDN w:val="0"/>
        <w:adjustRightInd w:val="0"/>
        <w:jc w:val="both"/>
        <w:rPr>
          <w:rFonts w:ascii="Times New Roman" w:eastAsiaTheme="minorHAnsi" w:hAnsi="Times New Roman" w:cs="Times New Roman"/>
          <w:b/>
          <w:color w:val="000000" w:themeColor="text1"/>
        </w:rPr>
      </w:pPr>
    </w:p>
    <w:p w:rsidR="00D257E7" w:rsidRP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Objectives:</w:t>
      </w:r>
      <w:r w:rsidRPr="0077199A">
        <w:rPr>
          <w:rFonts w:ascii="Times New Roman" w:eastAsiaTheme="minorHAnsi" w:hAnsi="Times New Roman" w:cs="Times New Roman"/>
          <w:color w:val="000000" w:themeColor="text1"/>
        </w:rPr>
        <w:t xml:space="preserve"> The main objective was to evaluate the correlation between the apparent diffusion coefficient values obtained by diffusion-weighted imaging and the key prognostic factors in breast invasive ductal carcinoma. Secondary objectives were to analyze the eventual correlations between magnetic resonance imaging findings and prognostic factors in breast cancer; and to perform a comparison between results in 1.5 and 3.0 T scanners.</w:t>
      </w:r>
    </w:p>
    <w:p w:rsidR="0077199A" w:rsidRDefault="0077199A" w:rsidP="00D257E7">
      <w:pPr>
        <w:widowControl/>
        <w:autoSpaceDE w:val="0"/>
        <w:autoSpaceDN w:val="0"/>
        <w:adjustRightInd w:val="0"/>
        <w:jc w:val="both"/>
        <w:rPr>
          <w:rFonts w:ascii="Times New Roman" w:eastAsiaTheme="minorHAnsi" w:hAnsi="Times New Roman" w:cs="Times New Roman"/>
          <w:b/>
          <w:color w:val="000000" w:themeColor="text1"/>
        </w:rPr>
      </w:pPr>
    </w:p>
    <w:p w:rsidR="00D257E7" w:rsidRP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Methods:</w:t>
      </w:r>
      <w:r w:rsidRPr="0077199A">
        <w:rPr>
          <w:rFonts w:ascii="Times New Roman" w:eastAsiaTheme="minorHAnsi" w:hAnsi="Times New Roman" w:cs="Times New Roman"/>
          <w:color w:val="000000" w:themeColor="text1"/>
        </w:rPr>
        <w:t xml:space="preserve"> Breast magnetic resonance imaging with diffusion-weighted imaging sequence was performed on 100 patients, who were proven histopathologically to have breast invasive ductal carcinoma. We compared the apparent diffusion coefficient values, obtained previous to biopsy, with the main prognostic factors in breast cancer: tumor size, histologic grade, hormonal receptors, Ki67 index, human epidermal growth factor receptor type 2, and axillary lymph node status. The Mann-Whitney U test and the Kruskal-Wallis analysis were used to establish these correlations.</w:t>
      </w:r>
    </w:p>
    <w:p w:rsidR="0077199A" w:rsidRDefault="0077199A" w:rsidP="00D257E7">
      <w:pPr>
        <w:widowControl/>
        <w:autoSpaceDE w:val="0"/>
        <w:autoSpaceDN w:val="0"/>
        <w:adjustRightInd w:val="0"/>
        <w:jc w:val="both"/>
        <w:rPr>
          <w:rFonts w:ascii="Times New Roman" w:eastAsiaTheme="minorHAnsi" w:hAnsi="Times New Roman" w:cs="Times New Roman"/>
          <w:b/>
          <w:color w:val="000000" w:themeColor="text1"/>
        </w:rPr>
      </w:pPr>
    </w:p>
    <w:p w:rsidR="00D257E7" w:rsidRP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Results:</w:t>
      </w:r>
      <w:r w:rsidRPr="0077199A">
        <w:rPr>
          <w:rFonts w:ascii="Times New Roman" w:eastAsiaTheme="minorHAnsi" w:hAnsi="Times New Roman" w:cs="Times New Roman"/>
          <w:color w:val="000000" w:themeColor="text1"/>
        </w:rPr>
        <w:t xml:space="preserve"> The mean apparent diffusion coefficient value was inferior in the estrogen receptor-positive group than in the estrogen receptor-negative group (1.04 vs 1.17 x10</w:t>
      </w:r>
      <w:r w:rsidRPr="0077199A">
        <w:rPr>
          <w:rFonts w:ascii="Times New Roman" w:eastAsiaTheme="minorHAnsi" w:hAnsi="Times New Roman" w:cs="Times New Roman"/>
          <w:color w:val="000000" w:themeColor="text1"/>
          <w:vertAlign w:val="superscript"/>
        </w:rPr>
        <w:t>–3</w:t>
      </w:r>
      <w:r w:rsidRPr="0077199A">
        <w:rPr>
          <w:rFonts w:ascii="Times New Roman" w:eastAsiaTheme="minorHAnsi" w:hAnsi="Times New Roman" w:cs="Times New Roman"/>
          <w:color w:val="000000" w:themeColor="text1"/>
        </w:rPr>
        <w:t>mm</w:t>
      </w:r>
      <w:r w:rsidRPr="0077199A">
        <w:rPr>
          <w:rFonts w:ascii="Times New Roman" w:eastAsiaTheme="minorHAnsi" w:hAnsi="Times New Roman" w:cs="Times New Roman"/>
          <w:color w:val="000000" w:themeColor="text1"/>
          <w:vertAlign w:val="superscript"/>
        </w:rPr>
        <w:t>2</w:t>
      </w:r>
      <w:r w:rsidRPr="0077199A">
        <w:rPr>
          <w:rFonts w:ascii="Times New Roman" w:eastAsiaTheme="minorHAnsi" w:hAnsi="Times New Roman" w:cs="Times New Roman"/>
          <w:color w:val="000000" w:themeColor="text1"/>
        </w:rPr>
        <w:t xml:space="preserve">/s, </w:t>
      </w:r>
      <w:r w:rsidRPr="0077199A">
        <w:rPr>
          <w:rFonts w:ascii="Times New Roman" w:eastAsiaTheme="minorHAnsi" w:hAnsi="Times New Roman" w:cs="Times New Roman"/>
          <w:i/>
          <w:color w:val="000000" w:themeColor="text1"/>
        </w:rPr>
        <w:t>p</w:t>
      </w:r>
      <w:r w:rsidRPr="0077199A">
        <w:rPr>
          <w:rFonts w:ascii="Times New Roman" w:eastAsiaTheme="minorHAnsi" w:hAnsi="Times New Roman" w:cs="Times New Roman"/>
          <w:color w:val="000000" w:themeColor="text1"/>
        </w:rPr>
        <w:t>=0.004). Higher histologic grade related to larger tumor size (</w:t>
      </w:r>
      <w:r w:rsidRPr="0077199A">
        <w:rPr>
          <w:rFonts w:ascii="Times New Roman" w:eastAsiaTheme="minorHAnsi" w:hAnsi="Times New Roman" w:cs="Times New Roman"/>
          <w:i/>
          <w:color w:val="000000" w:themeColor="text1"/>
        </w:rPr>
        <w:t>p</w:t>
      </w:r>
      <w:r w:rsidRPr="0077199A">
        <w:rPr>
          <w:rFonts w:ascii="Times New Roman" w:eastAsiaTheme="minorHAnsi" w:hAnsi="Times New Roman" w:cs="Times New Roman"/>
          <w:color w:val="000000" w:themeColor="text1"/>
        </w:rPr>
        <w:t>=0.002). We found association between spiculated margins and positive axillary lymph node status [</w:t>
      </w:r>
      <w:r w:rsidRPr="0077199A">
        <w:rPr>
          <w:rFonts w:ascii="Times New Roman" w:eastAsiaTheme="minorHAnsi" w:hAnsi="Times New Roman" w:cs="Times New Roman"/>
          <w:i/>
          <w:color w:val="000000" w:themeColor="text1"/>
        </w:rPr>
        <w:t>OR</w:t>
      </w:r>
      <w:r w:rsidRPr="0077199A">
        <w:rPr>
          <w:rFonts w:ascii="Times New Roman" w:eastAsiaTheme="minorHAnsi" w:hAnsi="Times New Roman" w:cs="Times New Roman"/>
          <w:color w:val="000000" w:themeColor="text1"/>
        </w:rPr>
        <w:t>=4.35 (1.49-12.71)]. There were no differences in apparent diffusion coefficient measurements between 1.5 and 3.0T magnetic resonance imaging scanners (</w:t>
      </w:r>
      <w:r w:rsidRPr="0077199A">
        <w:rPr>
          <w:rFonts w:ascii="Times New Roman" w:eastAsiaTheme="minorHAnsi" w:hAnsi="Times New Roman" w:cs="Times New Roman"/>
          <w:i/>
          <w:color w:val="000000" w:themeColor="text1"/>
        </w:rPr>
        <w:t>p</w:t>
      </w:r>
      <w:r w:rsidRPr="0077199A">
        <w:rPr>
          <w:rFonts w:ascii="Times New Roman" w:eastAsiaTheme="minorHAnsi" w:hAnsi="Times New Roman" w:cs="Times New Roman"/>
          <w:color w:val="000000" w:themeColor="text1"/>
        </w:rPr>
        <w:t>=0.513).</w:t>
      </w:r>
    </w:p>
    <w:p w:rsidR="0077199A" w:rsidRDefault="0077199A" w:rsidP="001A374C">
      <w:pPr>
        <w:widowControl/>
        <w:autoSpaceDE w:val="0"/>
        <w:autoSpaceDN w:val="0"/>
        <w:adjustRightInd w:val="0"/>
        <w:jc w:val="both"/>
        <w:rPr>
          <w:rFonts w:ascii="Times New Roman" w:eastAsiaTheme="minorHAnsi" w:hAnsi="Times New Roman" w:cs="Times New Roman"/>
          <w:b/>
          <w:color w:val="000000" w:themeColor="text1"/>
        </w:rPr>
      </w:pPr>
    </w:p>
    <w:p w:rsidR="00987833" w:rsidRPr="0077199A" w:rsidRDefault="00D257E7" w:rsidP="001A374C">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Conclusions:</w:t>
      </w:r>
      <w:r w:rsidRPr="0077199A">
        <w:rPr>
          <w:rFonts w:ascii="Times New Roman" w:eastAsiaTheme="minorHAnsi" w:hAnsi="Times New Roman" w:cs="Times New Roman"/>
          <w:color w:val="000000" w:themeColor="text1"/>
        </w:rPr>
        <w:t xml:space="preserve"> Low apparent diffusion coefficient values are related with positive expression of estrogen receptor. Larger tumors and spiculated margins are associated to worse prognosis. Rim enhancement is more frequently observed in estrogen receptor-negative tumors. There are no differences in apparent diffusion coefficient measurements between different magne</w:t>
      </w:r>
      <w:r w:rsidR="001A374C" w:rsidRPr="0077199A">
        <w:rPr>
          <w:rFonts w:ascii="Times New Roman" w:eastAsiaTheme="minorHAnsi" w:hAnsi="Times New Roman" w:cs="Times New Roman"/>
          <w:color w:val="000000" w:themeColor="text1"/>
        </w:rPr>
        <w:t>tic resonance imaging scanners.</w:t>
      </w:r>
    </w:p>
    <w:p w:rsidR="00AE3E37" w:rsidRDefault="00A9710C" w:rsidP="001A374C">
      <w:pPr>
        <w:widowControl/>
        <w:autoSpaceDE w:val="0"/>
        <w:autoSpaceDN w:val="0"/>
        <w:adjustRightInd w:val="0"/>
        <w:jc w:val="both"/>
        <w:rPr>
          <w:rFonts w:ascii="Times New Roman" w:hAnsi="Times New Roman" w:cs="Times New Roman"/>
          <w:b/>
          <w:color w:val="000000" w:themeColor="text1"/>
          <w:sz w:val="24"/>
          <w:szCs w:val="24"/>
        </w:rPr>
      </w:pPr>
      <w:r w:rsidRPr="0077199A">
        <w:rPr>
          <w:rFonts w:ascii="Times New Roman" w:hAnsi="Times New Roman" w:cs="Times New Roman"/>
          <w:color w:val="000000" w:themeColor="text1"/>
        </w:rPr>
        <w:br w:type="column"/>
      </w:r>
      <w:r w:rsidR="0077199A" w:rsidRPr="0077199A">
        <w:rPr>
          <w:rFonts w:ascii="Times New Roman" w:hAnsi="Times New Roman" w:cs="Times New Roman"/>
          <w:b/>
          <w:color w:val="000000" w:themeColor="text1"/>
          <w:sz w:val="24"/>
          <w:szCs w:val="24"/>
        </w:rPr>
        <w:lastRenderedPageBreak/>
        <w:t>IMAGE</w:t>
      </w:r>
    </w:p>
    <w:p w:rsidR="0077199A" w:rsidRPr="0077199A" w:rsidRDefault="0077199A" w:rsidP="001A374C">
      <w:pPr>
        <w:widowControl/>
        <w:autoSpaceDE w:val="0"/>
        <w:autoSpaceDN w:val="0"/>
        <w:adjustRightInd w:val="0"/>
        <w:jc w:val="both"/>
        <w:rPr>
          <w:rFonts w:ascii="Times New Roman" w:eastAsiaTheme="minorHAnsi" w:hAnsi="Times New Roman" w:cs="Times New Roman"/>
          <w:color w:val="000000" w:themeColor="text1"/>
          <w:sz w:val="24"/>
          <w:szCs w:val="24"/>
        </w:rPr>
      </w:pPr>
    </w:p>
    <w:p w:rsidR="00AE3E37" w:rsidRDefault="00EE1B17" w:rsidP="00D257E7">
      <w:pPr>
        <w:pStyle w:val="Corpodetexto"/>
        <w:spacing w:before="2"/>
        <w:jc w:val="center"/>
        <w:rPr>
          <w:rFonts w:ascii="Times New Roman" w:hAnsi="Times New Roman" w:cs="Times New Roman"/>
          <w:b/>
          <w:color w:val="000000" w:themeColor="text1"/>
          <w:sz w:val="22"/>
          <w:szCs w:val="22"/>
        </w:rPr>
      </w:pPr>
      <w:bookmarkStart w:id="0" w:name="_GoBack"/>
      <w:r>
        <w:rPr>
          <w:rFonts w:ascii="Times New Roman" w:hAnsi="Times New Roman" w:cs="Times New Roman"/>
          <w:b/>
          <w:color w:val="000000" w:themeColor="text1"/>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149.25pt">
            <v:imagedata r:id="rId10" o:title="JPEG"/>
          </v:shape>
        </w:pict>
      </w:r>
      <w:bookmarkEnd w:id="0"/>
    </w:p>
    <w:p w:rsidR="00EE1B17" w:rsidRPr="00283854" w:rsidRDefault="00EE1B17" w:rsidP="00D257E7">
      <w:pPr>
        <w:pStyle w:val="Corpodetexto"/>
        <w:spacing w:before="2"/>
        <w:jc w:val="center"/>
        <w:rPr>
          <w:rFonts w:ascii="Times New Roman" w:hAnsi="Times New Roman" w:cs="Times New Roman"/>
          <w:b/>
          <w:color w:val="000000" w:themeColor="text1"/>
          <w:sz w:val="22"/>
          <w:szCs w:val="22"/>
        </w:rPr>
      </w:pPr>
    </w:p>
    <w:p w:rsid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proofErr w:type="gramStart"/>
      <w:r w:rsidRPr="0077199A">
        <w:rPr>
          <w:rFonts w:ascii="Times New Roman" w:eastAsiaTheme="minorHAnsi" w:hAnsi="Times New Roman" w:cs="Times New Roman"/>
          <w:b/>
          <w:color w:val="000000" w:themeColor="text1"/>
        </w:rPr>
        <w:t>Figure 1.</w:t>
      </w:r>
      <w:proofErr w:type="gramEnd"/>
      <w:r w:rsidRPr="0077199A">
        <w:rPr>
          <w:rFonts w:ascii="Times New Roman" w:eastAsiaTheme="minorHAnsi" w:hAnsi="Times New Roman" w:cs="Times New Roman"/>
          <w:color w:val="000000" w:themeColor="text1"/>
        </w:rPr>
        <w:t xml:space="preserve"> </w:t>
      </w:r>
      <w:r w:rsidR="0077199A">
        <w:rPr>
          <w:rFonts w:ascii="Times New Roman" w:eastAsiaTheme="minorHAnsi" w:hAnsi="Times New Roman" w:cs="Times New Roman"/>
          <w:color w:val="000000" w:themeColor="text1"/>
        </w:rPr>
        <w:t xml:space="preserve">A </w:t>
      </w:r>
      <w:r w:rsidR="00755596" w:rsidRPr="0077199A">
        <w:rPr>
          <w:rFonts w:ascii="Times New Roman" w:eastAsiaTheme="minorHAnsi" w:hAnsi="Times New Roman" w:cs="Times New Roman"/>
          <w:color w:val="000000" w:themeColor="text1"/>
        </w:rPr>
        <w:t>38</w:t>
      </w:r>
      <w:r w:rsidRPr="0077199A">
        <w:rPr>
          <w:rFonts w:ascii="Times New Roman" w:eastAsiaTheme="minorHAnsi" w:hAnsi="Times New Roman" w:cs="Times New Roman"/>
          <w:color w:val="000000" w:themeColor="text1"/>
        </w:rPr>
        <w:t>-year-old woman with invasive ductal carcinoma in the upper extern</w:t>
      </w:r>
      <w:r w:rsidR="0077199A">
        <w:rPr>
          <w:rFonts w:ascii="Times New Roman" w:eastAsiaTheme="minorHAnsi" w:hAnsi="Times New Roman" w:cs="Times New Roman"/>
          <w:color w:val="000000" w:themeColor="text1"/>
        </w:rPr>
        <w:t>al quadrant of the left breast.</w:t>
      </w:r>
    </w:p>
    <w:p w:rsid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A</w:t>
      </w:r>
      <w:r w:rsidR="0077199A">
        <w:rPr>
          <w:rFonts w:ascii="Times New Roman" w:eastAsiaTheme="minorHAnsi" w:hAnsi="Times New Roman" w:cs="Times New Roman"/>
          <w:color w:val="000000" w:themeColor="text1"/>
        </w:rPr>
        <w:t>.</w:t>
      </w:r>
      <w:r w:rsidRPr="0077199A">
        <w:rPr>
          <w:rFonts w:ascii="Times New Roman" w:eastAsiaTheme="minorHAnsi" w:hAnsi="Times New Roman" w:cs="Times New Roman"/>
          <w:color w:val="000000" w:themeColor="text1"/>
        </w:rPr>
        <w:t xml:space="preserve"> Sagittal dynamic contrast-enhanced magnetic resonance imaging 2 minutes after contrast enhancement identified a round mass with subtle irregular margins. The lesion was characterized by peripheral enhancement with a s</w:t>
      </w:r>
      <w:r w:rsidR="0077199A">
        <w:rPr>
          <w:rFonts w:ascii="Times New Roman" w:eastAsiaTheme="minorHAnsi" w:hAnsi="Times New Roman" w:cs="Times New Roman"/>
          <w:color w:val="000000" w:themeColor="text1"/>
        </w:rPr>
        <w:t>mall central hypovascular area;</w:t>
      </w:r>
    </w:p>
    <w:p w:rsid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B</w:t>
      </w:r>
      <w:r w:rsidR="0077199A">
        <w:rPr>
          <w:rFonts w:ascii="Times New Roman" w:eastAsiaTheme="minorHAnsi" w:hAnsi="Times New Roman" w:cs="Times New Roman"/>
          <w:color w:val="000000" w:themeColor="text1"/>
        </w:rPr>
        <w:t>.</w:t>
      </w:r>
      <w:r w:rsidRPr="0077199A">
        <w:rPr>
          <w:rFonts w:ascii="Times New Roman" w:eastAsiaTheme="minorHAnsi" w:hAnsi="Times New Roman" w:cs="Times New Roman"/>
          <w:color w:val="000000" w:themeColor="text1"/>
        </w:rPr>
        <w:t xml:space="preserve"> Axial dynamic contrast-enhanced magnetic resonance imaging 10 minutes after contra</w:t>
      </w:r>
      <w:r w:rsidR="0077199A">
        <w:rPr>
          <w:rFonts w:ascii="Times New Roman" w:eastAsiaTheme="minorHAnsi" w:hAnsi="Times New Roman" w:cs="Times New Roman"/>
          <w:color w:val="000000" w:themeColor="text1"/>
        </w:rPr>
        <w:t>st enhancement (delayed phase);</w:t>
      </w:r>
    </w:p>
    <w:p w:rsidR="0077199A" w:rsidRDefault="00D257E7" w:rsidP="00D257E7">
      <w:pPr>
        <w:widowControl/>
        <w:autoSpaceDE w:val="0"/>
        <w:autoSpaceDN w:val="0"/>
        <w:adjustRightInd w:val="0"/>
        <w:jc w:val="both"/>
        <w:rPr>
          <w:rFonts w:ascii="Times New Roman" w:eastAsiaTheme="minorHAnsi" w:hAnsi="Times New Roman" w:cs="Times New Roman"/>
          <w:color w:val="000000" w:themeColor="text1"/>
        </w:rPr>
      </w:pPr>
      <w:r w:rsidRPr="0077199A">
        <w:rPr>
          <w:rFonts w:ascii="Times New Roman" w:eastAsiaTheme="minorHAnsi" w:hAnsi="Times New Roman" w:cs="Times New Roman"/>
          <w:b/>
          <w:color w:val="000000" w:themeColor="text1"/>
        </w:rPr>
        <w:t>C</w:t>
      </w:r>
      <w:r w:rsidR="0077199A">
        <w:rPr>
          <w:rFonts w:ascii="Times New Roman" w:eastAsiaTheme="minorHAnsi" w:hAnsi="Times New Roman" w:cs="Times New Roman"/>
          <w:color w:val="000000" w:themeColor="text1"/>
        </w:rPr>
        <w:t>.</w:t>
      </w:r>
      <w:r w:rsidRPr="0077199A">
        <w:rPr>
          <w:rFonts w:ascii="Times New Roman" w:eastAsiaTheme="minorHAnsi" w:hAnsi="Times New Roman" w:cs="Times New Roman"/>
          <w:color w:val="000000" w:themeColor="text1"/>
        </w:rPr>
        <w:t xml:space="preserve"> On diffusion-weighted images acquired with a </w:t>
      </w:r>
      <w:r w:rsidRPr="0077199A">
        <w:rPr>
          <w:rFonts w:ascii="Times New Roman" w:eastAsiaTheme="minorHAnsi" w:hAnsi="Times New Roman" w:cs="Times New Roman"/>
          <w:i/>
          <w:color w:val="000000" w:themeColor="text1"/>
        </w:rPr>
        <w:t>b</w:t>
      </w:r>
      <w:r w:rsidRPr="0077199A">
        <w:rPr>
          <w:rFonts w:ascii="Times New Roman" w:eastAsiaTheme="minorHAnsi" w:hAnsi="Times New Roman" w:cs="Times New Roman"/>
          <w:color w:val="000000" w:themeColor="text1"/>
        </w:rPr>
        <w:t xml:space="preserve"> value of 700s/mm</w:t>
      </w:r>
      <w:r w:rsidRPr="0077199A">
        <w:rPr>
          <w:rFonts w:ascii="Times New Roman" w:eastAsiaTheme="minorHAnsi" w:hAnsi="Times New Roman" w:cs="Times New Roman"/>
          <w:color w:val="000000" w:themeColor="text1"/>
          <w:vertAlign w:val="superscript"/>
        </w:rPr>
        <w:t>2</w:t>
      </w:r>
      <w:r w:rsidRPr="0077199A">
        <w:rPr>
          <w:rFonts w:ascii="Times New Roman" w:eastAsiaTheme="minorHAnsi" w:hAnsi="Times New Roman" w:cs="Times New Roman"/>
          <w:color w:val="000000" w:themeColor="text1"/>
        </w:rPr>
        <w:t>, the tumor appeared as a hyperintense mass with a</w:t>
      </w:r>
      <w:r w:rsidR="0077199A">
        <w:rPr>
          <w:rFonts w:ascii="Times New Roman" w:eastAsiaTheme="minorHAnsi" w:hAnsi="Times New Roman" w:cs="Times New Roman"/>
          <w:color w:val="000000" w:themeColor="text1"/>
        </w:rPr>
        <w:t xml:space="preserve"> central hypointense component;</w:t>
      </w:r>
    </w:p>
    <w:p w:rsidR="00D257E7" w:rsidRPr="0077199A" w:rsidRDefault="00D257E7" w:rsidP="00D257E7">
      <w:pPr>
        <w:widowControl/>
        <w:autoSpaceDE w:val="0"/>
        <w:autoSpaceDN w:val="0"/>
        <w:adjustRightInd w:val="0"/>
        <w:jc w:val="both"/>
        <w:rPr>
          <w:rFonts w:ascii="Times New Roman" w:hAnsi="Times New Roman" w:cs="Times New Roman"/>
          <w:b/>
          <w:color w:val="000000" w:themeColor="text1"/>
        </w:rPr>
      </w:pPr>
      <w:r w:rsidRPr="0077199A">
        <w:rPr>
          <w:rFonts w:ascii="Times New Roman" w:eastAsiaTheme="minorHAnsi" w:hAnsi="Times New Roman" w:cs="Times New Roman"/>
          <w:b/>
          <w:color w:val="000000" w:themeColor="text1"/>
        </w:rPr>
        <w:t>D</w:t>
      </w:r>
      <w:r w:rsidR="0077199A">
        <w:rPr>
          <w:rFonts w:ascii="Times New Roman" w:eastAsiaTheme="minorHAnsi" w:hAnsi="Times New Roman" w:cs="Times New Roman"/>
          <w:color w:val="000000" w:themeColor="text1"/>
        </w:rPr>
        <w:t>.</w:t>
      </w:r>
      <w:r w:rsidRPr="0077199A">
        <w:rPr>
          <w:rFonts w:ascii="Times New Roman" w:eastAsiaTheme="minorHAnsi" w:hAnsi="Times New Roman" w:cs="Times New Roman"/>
          <w:color w:val="000000" w:themeColor="text1"/>
        </w:rPr>
        <w:t xml:space="preserve"> A region of interest (ROI) within the margins of the lesion was manually traced on apparent diffusion coefficient maps, avoiding the central part. Apparent diffusion coefficient value was equal to 1.01</w:t>
      </w:r>
      <w:r w:rsidR="0077199A">
        <w:rPr>
          <w:rFonts w:ascii="Times New Roman" w:eastAsiaTheme="minorHAnsi" w:hAnsi="Times New Roman" w:cs="Times New Roman"/>
          <w:color w:val="000000" w:themeColor="text1"/>
        </w:rPr>
        <w:t>x</w:t>
      </w:r>
      <w:r w:rsidRPr="0077199A">
        <w:rPr>
          <w:rFonts w:ascii="Times New Roman" w:eastAsiaTheme="minorHAnsi" w:hAnsi="Times New Roman" w:cs="Times New Roman"/>
          <w:color w:val="000000" w:themeColor="text1"/>
        </w:rPr>
        <w:t>10</w:t>
      </w:r>
      <w:r w:rsidRPr="0077199A">
        <w:rPr>
          <w:rFonts w:ascii="Times New Roman" w:eastAsiaTheme="minorHAnsi" w:hAnsi="Times New Roman" w:cs="Times New Roman"/>
          <w:color w:val="000000" w:themeColor="text1"/>
          <w:vertAlign w:val="superscript"/>
        </w:rPr>
        <w:t>–</w:t>
      </w:r>
      <w:r w:rsidR="00755596" w:rsidRPr="0077199A">
        <w:rPr>
          <w:rFonts w:ascii="Times New Roman" w:eastAsiaTheme="minorHAnsi" w:hAnsi="Times New Roman" w:cs="Times New Roman"/>
          <w:color w:val="000000" w:themeColor="text1"/>
          <w:vertAlign w:val="superscript"/>
        </w:rPr>
        <w:t>3</w:t>
      </w:r>
      <w:r w:rsidR="00755596" w:rsidRPr="0077199A">
        <w:rPr>
          <w:rFonts w:ascii="Times New Roman" w:eastAsiaTheme="minorHAnsi" w:hAnsi="Times New Roman" w:cs="Times New Roman"/>
          <w:color w:val="000000" w:themeColor="text1"/>
        </w:rPr>
        <w:t>mm</w:t>
      </w:r>
      <w:r w:rsidR="00755596" w:rsidRPr="0077199A">
        <w:rPr>
          <w:rFonts w:ascii="Times New Roman" w:eastAsiaTheme="minorHAnsi" w:hAnsi="Times New Roman" w:cs="Times New Roman"/>
          <w:color w:val="000000" w:themeColor="text1"/>
          <w:vertAlign w:val="superscript"/>
        </w:rPr>
        <w:t>2</w:t>
      </w:r>
      <w:r w:rsidR="00755596" w:rsidRPr="0077199A">
        <w:rPr>
          <w:rFonts w:ascii="Times New Roman" w:eastAsiaTheme="minorHAnsi" w:hAnsi="Times New Roman" w:cs="Times New Roman"/>
          <w:color w:val="000000" w:themeColor="text1"/>
        </w:rPr>
        <w:t>/s.</w:t>
      </w:r>
    </w:p>
    <w:p w:rsidR="005973B9" w:rsidRDefault="001A374C" w:rsidP="005973B9">
      <w:pPr>
        <w:spacing w:line="204" w:lineRule="exact"/>
        <w:rPr>
          <w:rFonts w:ascii="Times New Roman" w:hAnsi="Times New Roman" w:cs="Times New Roman"/>
          <w:b/>
          <w:color w:val="000000" w:themeColor="text1"/>
          <w:sz w:val="24"/>
          <w:szCs w:val="24"/>
        </w:rPr>
      </w:pPr>
      <w:r w:rsidRPr="0077199A">
        <w:rPr>
          <w:rFonts w:ascii="Times New Roman" w:hAnsi="Times New Roman" w:cs="Times New Roman"/>
          <w:b/>
          <w:color w:val="000000" w:themeColor="text1"/>
        </w:rPr>
        <w:br/>
      </w:r>
      <w:r w:rsidR="0077199A" w:rsidRPr="0077199A">
        <w:rPr>
          <w:rFonts w:ascii="Times New Roman" w:hAnsi="Times New Roman" w:cs="Times New Roman"/>
          <w:b/>
          <w:color w:val="000000" w:themeColor="text1"/>
          <w:sz w:val="24"/>
          <w:szCs w:val="24"/>
        </w:rPr>
        <w:t>RECENT PUBLICATIONS</w:t>
      </w:r>
    </w:p>
    <w:p w:rsidR="0077199A" w:rsidRPr="0077199A" w:rsidRDefault="0077199A" w:rsidP="005973B9">
      <w:pPr>
        <w:spacing w:line="204" w:lineRule="exact"/>
        <w:rPr>
          <w:rFonts w:ascii="Times New Roman" w:hAnsi="Times New Roman" w:cs="Times New Roman"/>
          <w:b/>
          <w:color w:val="000000" w:themeColor="text1"/>
          <w:sz w:val="24"/>
          <w:szCs w:val="24"/>
        </w:rPr>
      </w:pPr>
    </w:p>
    <w:p w:rsidR="001A374C" w:rsidRPr="0077199A" w:rsidRDefault="001A374C" w:rsidP="001A374C">
      <w:pPr>
        <w:pStyle w:val="PargrafodaLista"/>
        <w:numPr>
          <w:ilvl w:val="0"/>
          <w:numId w:val="3"/>
        </w:numPr>
        <w:tabs>
          <w:tab w:val="left" w:pos="384"/>
        </w:tabs>
        <w:spacing w:line="216" w:lineRule="exact"/>
        <w:ind w:right="137" w:hanging="283"/>
        <w:rPr>
          <w:rFonts w:ascii="Times New Roman" w:hAnsi="Times New Roman" w:cs="Times New Roman"/>
          <w:color w:val="000000" w:themeColor="text1"/>
          <w:sz w:val="20"/>
          <w:szCs w:val="20"/>
          <w:lang w:val="pt-PT"/>
        </w:rPr>
      </w:pPr>
      <w:r w:rsidRPr="0077199A">
        <w:rPr>
          <w:rFonts w:ascii="Times New Roman" w:hAnsi="Times New Roman" w:cs="Times New Roman"/>
          <w:color w:val="000000" w:themeColor="text1"/>
          <w:sz w:val="20"/>
          <w:szCs w:val="20"/>
          <w:lang w:val="en-GB"/>
        </w:rPr>
        <w:t xml:space="preserve">Song SE, et al. Intravoxel incoherent motion DWI-MRI of breast cancer: kinetic features with computer-aid. </w:t>
      </w:r>
      <w:r w:rsidRPr="0077199A">
        <w:rPr>
          <w:rFonts w:ascii="Times New Roman" w:hAnsi="Times New Roman" w:cs="Times New Roman"/>
          <w:i/>
          <w:iCs/>
          <w:color w:val="000000" w:themeColor="text1"/>
          <w:sz w:val="20"/>
          <w:szCs w:val="20"/>
          <w:lang w:val="en-GB"/>
        </w:rPr>
        <w:t>J Magn Reson Imaging</w:t>
      </w:r>
      <w:r w:rsidRPr="0077199A">
        <w:rPr>
          <w:rFonts w:ascii="Times New Roman" w:hAnsi="Times New Roman" w:cs="Times New Roman"/>
          <w:color w:val="000000" w:themeColor="text1"/>
          <w:sz w:val="20"/>
          <w:szCs w:val="20"/>
          <w:lang w:val="en-GB"/>
        </w:rPr>
        <w:t xml:space="preserve">. </w:t>
      </w:r>
      <w:r w:rsidRPr="0077199A">
        <w:rPr>
          <w:rFonts w:ascii="Times New Roman" w:hAnsi="Times New Roman" w:cs="Times New Roman"/>
          <w:color w:val="000000" w:themeColor="text1"/>
          <w:sz w:val="20"/>
          <w:szCs w:val="20"/>
          <w:u w:val="single"/>
          <w:lang w:val="en-GB"/>
        </w:rPr>
        <w:t>2019</w:t>
      </w:r>
      <w:r w:rsidRPr="0077199A">
        <w:rPr>
          <w:rFonts w:ascii="Times New Roman" w:hAnsi="Times New Roman" w:cs="Times New Roman"/>
          <w:color w:val="000000" w:themeColor="text1"/>
          <w:sz w:val="20"/>
          <w:szCs w:val="20"/>
          <w:lang w:val="en-GB"/>
        </w:rPr>
        <w:t>; 49: 118-130.</w:t>
      </w:r>
    </w:p>
    <w:p w:rsidR="001A374C" w:rsidRPr="0077199A" w:rsidRDefault="001A374C" w:rsidP="001A374C">
      <w:pPr>
        <w:pStyle w:val="PargrafodaLista"/>
        <w:numPr>
          <w:ilvl w:val="0"/>
          <w:numId w:val="3"/>
        </w:numPr>
        <w:tabs>
          <w:tab w:val="left" w:pos="384"/>
        </w:tabs>
        <w:spacing w:line="216" w:lineRule="exact"/>
        <w:ind w:right="137" w:hanging="283"/>
        <w:rPr>
          <w:rFonts w:ascii="Times New Roman" w:hAnsi="Times New Roman" w:cs="Times New Roman"/>
          <w:color w:val="000000" w:themeColor="text1"/>
          <w:sz w:val="20"/>
          <w:szCs w:val="20"/>
        </w:rPr>
      </w:pPr>
      <w:r w:rsidRPr="0077199A">
        <w:rPr>
          <w:rFonts w:ascii="Times New Roman" w:hAnsi="Times New Roman" w:cs="Times New Roman"/>
          <w:color w:val="000000" w:themeColor="text1"/>
          <w:sz w:val="20"/>
          <w:szCs w:val="20"/>
          <w:lang w:val="en-GB"/>
        </w:rPr>
        <w:t xml:space="preserve">Ma C, et al. ADC measurements in pancreatic adenocarcinoma: a preliminary study. </w:t>
      </w:r>
      <w:r w:rsidRPr="0077199A">
        <w:rPr>
          <w:rFonts w:ascii="Times New Roman" w:hAnsi="Times New Roman" w:cs="Times New Roman"/>
          <w:i/>
          <w:iCs/>
          <w:color w:val="000000" w:themeColor="text1"/>
          <w:sz w:val="20"/>
          <w:szCs w:val="20"/>
          <w:lang w:val="en-GB"/>
        </w:rPr>
        <w:t>J Magn Reson Imaging</w:t>
      </w:r>
      <w:r w:rsidR="004435EC" w:rsidRPr="0077199A">
        <w:rPr>
          <w:rFonts w:ascii="Times New Roman" w:hAnsi="Times New Roman" w:cs="Times New Roman"/>
          <w:color w:val="000000" w:themeColor="text1"/>
          <w:sz w:val="20"/>
          <w:szCs w:val="20"/>
          <w:lang w:val="en-GB"/>
        </w:rPr>
        <w:t>.</w:t>
      </w:r>
      <w:r w:rsidRPr="0077199A">
        <w:rPr>
          <w:rFonts w:ascii="Times New Roman" w:hAnsi="Times New Roman" w:cs="Times New Roman"/>
          <w:color w:val="000000" w:themeColor="text1"/>
          <w:sz w:val="20"/>
          <w:szCs w:val="20"/>
          <w:lang w:val="en-GB"/>
        </w:rPr>
        <w:t xml:space="preserve"> </w:t>
      </w:r>
      <w:r w:rsidRPr="0077199A">
        <w:rPr>
          <w:rFonts w:ascii="Times New Roman" w:hAnsi="Times New Roman" w:cs="Times New Roman"/>
          <w:color w:val="000000" w:themeColor="text1"/>
          <w:sz w:val="20"/>
          <w:szCs w:val="20"/>
          <w:u w:val="single"/>
          <w:lang w:val="en-GB"/>
        </w:rPr>
        <w:t>2016</w:t>
      </w:r>
      <w:r w:rsidR="004435EC" w:rsidRPr="0077199A">
        <w:rPr>
          <w:rFonts w:ascii="Times New Roman" w:hAnsi="Times New Roman" w:cs="Times New Roman"/>
          <w:color w:val="000000" w:themeColor="text1"/>
          <w:sz w:val="20"/>
          <w:szCs w:val="20"/>
          <w:lang w:val="en-GB"/>
        </w:rPr>
        <w:t>; 43: 407-413.</w:t>
      </w:r>
    </w:p>
    <w:p w:rsidR="001A374C" w:rsidRPr="0077199A" w:rsidRDefault="001A374C" w:rsidP="001A374C">
      <w:pPr>
        <w:pStyle w:val="PargrafodaLista"/>
        <w:numPr>
          <w:ilvl w:val="0"/>
          <w:numId w:val="3"/>
        </w:numPr>
        <w:tabs>
          <w:tab w:val="left" w:pos="384"/>
        </w:tabs>
        <w:spacing w:line="216" w:lineRule="exact"/>
        <w:ind w:right="138" w:hanging="283"/>
        <w:rPr>
          <w:rFonts w:ascii="Times New Roman" w:hAnsi="Times New Roman" w:cs="Times New Roman"/>
          <w:color w:val="000000" w:themeColor="text1"/>
          <w:sz w:val="20"/>
          <w:szCs w:val="20"/>
          <w:lang w:val="pt-PT"/>
        </w:rPr>
      </w:pPr>
      <w:r w:rsidRPr="0077199A">
        <w:rPr>
          <w:rFonts w:ascii="Times New Roman" w:hAnsi="Times New Roman" w:cs="Times New Roman"/>
          <w:color w:val="000000" w:themeColor="text1"/>
          <w:sz w:val="20"/>
          <w:szCs w:val="20"/>
        </w:rPr>
        <w:t xml:space="preserve">Rosenkrantz AB, Niver BE, Fitzgerald EF, et al. Utility of the apparent diffusion coefficient for distinguishing clear cell renal cell carcinoma of low and high nuclear grade. </w:t>
      </w:r>
      <w:r w:rsidRPr="0077199A">
        <w:rPr>
          <w:rFonts w:ascii="Times New Roman" w:hAnsi="Times New Roman" w:cs="Times New Roman"/>
          <w:i/>
          <w:iCs/>
          <w:color w:val="000000" w:themeColor="text1"/>
          <w:sz w:val="20"/>
          <w:szCs w:val="20"/>
        </w:rPr>
        <w:t>AJR Am J Roentgenol</w:t>
      </w:r>
      <w:r w:rsidRPr="0077199A">
        <w:rPr>
          <w:rFonts w:ascii="Times New Roman" w:hAnsi="Times New Roman" w:cs="Times New Roman"/>
          <w:color w:val="000000" w:themeColor="text1"/>
          <w:sz w:val="20"/>
          <w:szCs w:val="20"/>
        </w:rPr>
        <w:t xml:space="preserve">. </w:t>
      </w:r>
      <w:r w:rsidRPr="0077199A">
        <w:rPr>
          <w:rFonts w:ascii="Times New Roman" w:hAnsi="Times New Roman" w:cs="Times New Roman"/>
          <w:color w:val="000000" w:themeColor="text1"/>
          <w:sz w:val="20"/>
          <w:szCs w:val="20"/>
          <w:u w:val="single"/>
        </w:rPr>
        <w:t>2010</w:t>
      </w:r>
      <w:r w:rsidRPr="0077199A">
        <w:rPr>
          <w:rFonts w:ascii="Times New Roman" w:hAnsi="Times New Roman" w:cs="Times New Roman"/>
          <w:color w:val="000000" w:themeColor="text1"/>
          <w:sz w:val="20"/>
          <w:szCs w:val="20"/>
        </w:rPr>
        <w:t>; 195: W344–W351.</w:t>
      </w:r>
    </w:p>
    <w:p w:rsidR="001A374C" w:rsidRPr="0077199A" w:rsidRDefault="001A374C" w:rsidP="001A374C">
      <w:pPr>
        <w:pStyle w:val="PargrafodaLista"/>
        <w:numPr>
          <w:ilvl w:val="0"/>
          <w:numId w:val="3"/>
        </w:numPr>
        <w:tabs>
          <w:tab w:val="left" w:pos="384"/>
        </w:tabs>
        <w:spacing w:before="92" w:line="218" w:lineRule="exact"/>
        <w:ind w:hanging="283"/>
        <w:rPr>
          <w:rFonts w:ascii="Times New Roman" w:hAnsi="Times New Roman" w:cs="Times New Roman"/>
          <w:color w:val="000000" w:themeColor="text1"/>
          <w:sz w:val="20"/>
          <w:szCs w:val="20"/>
          <w:lang w:val="pt-PT"/>
        </w:rPr>
      </w:pPr>
      <w:r w:rsidRPr="0077199A">
        <w:rPr>
          <w:rFonts w:ascii="Times New Roman" w:hAnsi="Times New Roman" w:cs="Times New Roman"/>
          <w:color w:val="000000" w:themeColor="text1"/>
          <w:sz w:val="20"/>
          <w:szCs w:val="20"/>
          <w:lang w:val="en-GB"/>
        </w:rPr>
        <w:t xml:space="preserve">Nogueira L, et al. ROI demarcation for quantification of the ADC in breast lesions and its interobserver variability. </w:t>
      </w:r>
      <w:r w:rsidRPr="0077199A">
        <w:rPr>
          <w:rFonts w:ascii="Times New Roman" w:hAnsi="Times New Roman" w:cs="Times New Roman"/>
          <w:i/>
          <w:iCs/>
          <w:color w:val="000000" w:themeColor="text1"/>
          <w:sz w:val="20"/>
          <w:szCs w:val="20"/>
          <w:lang w:val="en-GB"/>
        </w:rPr>
        <w:t>Diagn Interv Radiol</w:t>
      </w:r>
      <w:r w:rsidRPr="0077199A">
        <w:rPr>
          <w:rFonts w:ascii="Times New Roman" w:hAnsi="Times New Roman" w:cs="Times New Roman"/>
          <w:color w:val="000000" w:themeColor="text1"/>
          <w:sz w:val="20"/>
          <w:szCs w:val="20"/>
          <w:lang w:val="en-GB"/>
        </w:rPr>
        <w:t xml:space="preserve">. </w:t>
      </w:r>
      <w:r w:rsidRPr="0077199A">
        <w:rPr>
          <w:rFonts w:ascii="Times New Roman" w:hAnsi="Times New Roman" w:cs="Times New Roman"/>
          <w:color w:val="000000" w:themeColor="text1"/>
          <w:sz w:val="20"/>
          <w:szCs w:val="20"/>
          <w:u w:val="single"/>
          <w:lang w:val="en-GB"/>
        </w:rPr>
        <w:t>2015</w:t>
      </w:r>
      <w:r w:rsidRPr="0077199A">
        <w:rPr>
          <w:rFonts w:ascii="Times New Roman" w:hAnsi="Times New Roman" w:cs="Times New Roman"/>
          <w:color w:val="000000" w:themeColor="text1"/>
          <w:sz w:val="20"/>
          <w:szCs w:val="20"/>
          <w:lang w:val="en-GB"/>
        </w:rPr>
        <w:t>; 21: 123-127.</w:t>
      </w:r>
    </w:p>
    <w:p w:rsidR="00AE3E37" w:rsidRPr="0077199A" w:rsidRDefault="001A374C" w:rsidP="00987833">
      <w:pPr>
        <w:pStyle w:val="PargrafodaLista"/>
        <w:numPr>
          <w:ilvl w:val="0"/>
          <w:numId w:val="3"/>
        </w:numPr>
        <w:tabs>
          <w:tab w:val="left" w:pos="384"/>
        </w:tabs>
        <w:spacing w:before="92" w:line="218" w:lineRule="exact"/>
        <w:ind w:hanging="283"/>
        <w:rPr>
          <w:rFonts w:ascii="Times New Roman" w:hAnsi="Times New Roman" w:cs="Times New Roman"/>
          <w:color w:val="000000" w:themeColor="text1"/>
          <w:sz w:val="20"/>
          <w:szCs w:val="20"/>
          <w:lang w:val="pt-PT"/>
        </w:rPr>
        <w:sectPr w:rsidR="00AE3E37" w:rsidRPr="0077199A" w:rsidSect="001A374C">
          <w:type w:val="continuous"/>
          <w:pgSz w:w="11910" w:h="16840"/>
          <w:pgMar w:top="851" w:right="600" w:bottom="840" w:left="620" w:header="720" w:footer="720" w:gutter="0"/>
          <w:cols w:num="2" w:space="720" w:equalWidth="0">
            <w:col w:w="5214" w:space="138"/>
            <w:col w:w="5338"/>
          </w:cols>
        </w:sectPr>
      </w:pPr>
      <w:r w:rsidRPr="0077199A">
        <w:rPr>
          <w:rFonts w:ascii="Times New Roman" w:hAnsi="Times New Roman" w:cs="Times New Roman"/>
          <w:color w:val="000000" w:themeColor="text1"/>
          <w:sz w:val="20"/>
          <w:szCs w:val="20"/>
        </w:rPr>
        <w:t xml:space="preserve">Heo SH, Jeong YY, Shin SS, et al. Apparent diffusion coefficient value of diffusion-weighted imaging for hepatocellular carcinoma: correlation with the histologic differentiation and the expression of vascular endothelial growth factor. </w:t>
      </w:r>
      <w:r w:rsidRPr="0077199A">
        <w:rPr>
          <w:rFonts w:ascii="Times New Roman" w:hAnsi="Times New Roman" w:cs="Times New Roman"/>
          <w:i/>
          <w:iCs/>
          <w:color w:val="000000" w:themeColor="text1"/>
          <w:sz w:val="20"/>
          <w:szCs w:val="20"/>
        </w:rPr>
        <w:t>Korean J Radiol</w:t>
      </w:r>
      <w:r w:rsidRPr="0077199A">
        <w:rPr>
          <w:rFonts w:ascii="Times New Roman" w:hAnsi="Times New Roman" w:cs="Times New Roman"/>
          <w:color w:val="000000" w:themeColor="text1"/>
          <w:sz w:val="20"/>
          <w:szCs w:val="20"/>
        </w:rPr>
        <w:t xml:space="preserve">. </w:t>
      </w:r>
      <w:r w:rsidRPr="0077199A">
        <w:rPr>
          <w:rFonts w:ascii="Times New Roman" w:hAnsi="Times New Roman" w:cs="Times New Roman"/>
          <w:color w:val="000000" w:themeColor="text1"/>
          <w:sz w:val="20"/>
          <w:szCs w:val="20"/>
          <w:u w:val="single"/>
        </w:rPr>
        <w:t>2010</w:t>
      </w:r>
      <w:r w:rsidRPr="0077199A">
        <w:rPr>
          <w:rFonts w:ascii="Times New Roman" w:hAnsi="Times New Roman" w:cs="Times New Roman"/>
          <w:color w:val="000000" w:themeColor="text1"/>
          <w:sz w:val="20"/>
          <w:szCs w:val="20"/>
        </w:rPr>
        <w:t xml:space="preserve">; 11: </w:t>
      </w:r>
      <w:r w:rsidR="00987833" w:rsidRPr="0077199A">
        <w:rPr>
          <w:rFonts w:ascii="Times New Roman" w:hAnsi="Times New Roman" w:cs="Times New Roman"/>
          <w:color w:val="000000" w:themeColor="text1"/>
          <w:sz w:val="20"/>
          <w:szCs w:val="20"/>
        </w:rPr>
        <w:t>295–303.</w:t>
      </w:r>
    </w:p>
    <w:p w:rsidR="00AE3E37" w:rsidRPr="00D62425" w:rsidRDefault="00AE3E37">
      <w:pPr>
        <w:pStyle w:val="Corpodetexto"/>
        <w:rPr>
          <w:rFonts w:ascii="Calibri"/>
          <w:b/>
          <w:sz w:val="20"/>
        </w:rPr>
      </w:pPr>
    </w:p>
    <w:sectPr w:rsidR="00AE3E37" w:rsidRPr="00D6242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492" w:rsidRDefault="00A53492">
      <w:r>
        <w:separator/>
      </w:r>
    </w:p>
  </w:endnote>
  <w:endnote w:type="continuationSeparator" w:id="0">
    <w:p w:rsidR="00A53492" w:rsidRDefault="00A5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altName w:val="Lucida Sans Unicode"/>
    <w:charset w:val="00"/>
    <w:family w:val="swiss"/>
    <w:pitch w:val="variable"/>
    <w:sig w:usb0="00000001"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952" behindDoc="1" locked="0" layoutInCell="1" allowOverlap="1" wp14:anchorId="23291828" wp14:editId="7A9068C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492" w:rsidRDefault="00A53492">
      <w:r>
        <w:separator/>
      </w:r>
    </w:p>
  </w:footnote>
  <w:footnote w:type="continuationSeparator" w:id="0">
    <w:p w:rsidR="00A53492" w:rsidRDefault="00A534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904" behindDoc="1" locked="0" layoutInCell="1" allowOverlap="1" wp14:anchorId="119F17C2" wp14:editId="1F5F396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0FAC8DC0"/>
    <w:lvl w:ilvl="0" w:tplc="75A00820">
      <w:start w:val="1"/>
      <w:numFmt w:val="decimal"/>
      <w:lvlText w:val="%1."/>
      <w:lvlJc w:val="left"/>
      <w:pPr>
        <w:ind w:left="383" w:hanging="284"/>
      </w:pPr>
      <w:rPr>
        <w:rFonts w:ascii="Calibri" w:eastAsia="Calibri" w:hAnsi="Calibri" w:cs="Calibri" w:hint="default"/>
        <w:b/>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4D0433D"/>
    <w:multiLevelType w:val="hybridMultilevel"/>
    <w:tmpl w:val="57BE9D8C"/>
    <w:lvl w:ilvl="0" w:tplc="36A272B0">
      <w:start w:val="1"/>
      <w:numFmt w:val="bullet"/>
      <w:lvlText w:val="-"/>
      <w:lvlJc w:val="left"/>
      <w:pPr>
        <w:ind w:left="765" w:hanging="360"/>
      </w:pPr>
      <w:rPr>
        <w:rFonts w:ascii="Minion Pro" w:eastAsia="Tw Cen MT" w:hAnsi="Minion Pro" w:cs="Calibri" w:hint="default"/>
      </w:rPr>
    </w:lvl>
    <w:lvl w:ilvl="1" w:tplc="08160003" w:tentative="1">
      <w:start w:val="1"/>
      <w:numFmt w:val="bullet"/>
      <w:lvlText w:val="o"/>
      <w:lvlJc w:val="left"/>
      <w:pPr>
        <w:ind w:left="1485" w:hanging="360"/>
      </w:pPr>
      <w:rPr>
        <w:rFonts w:ascii="Courier New" w:hAnsi="Courier New" w:cs="Courier New" w:hint="default"/>
      </w:rPr>
    </w:lvl>
    <w:lvl w:ilvl="2" w:tplc="08160005" w:tentative="1">
      <w:start w:val="1"/>
      <w:numFmt w:val="bullet"/>
      <w:lvlText w:val=""/>
      <w:lvlJc w:val="left"/>
      <w:pPr>
        <w:ind w:left="2205" w:hanging="360"/>
      </w:pPr>
      <w:rPr>
        <w:rFonts w:ascii="Wingdings" w:hAnsi="Wingdings" w:hint="default"/>
      </w:rPr>
    </w:lvl>
    <w:lvl w:ilvl="3" w:tplc="08160001" w:tentative="1">
      <w:start w:val="1"/>
      <w:numFmt w:val="bullet"/>
      <w:lvlText w:val=""/>
      <w:lvlJc w:val="left"/>
      <w:pPr>
        <w:ind w:left="2925" w:hanging="360"/>
      </w:pPr>
      <w:rPr>
        <w:rFonts w:ascii="Symbol" w:hAnsi="Symbol" w:hint="default"/>
      </w:rPr>
    </w:lvl>
    <w:lvl w:ilvl="4" w:tplc="08160003" w:tentative="1">
      <w:start w:val="1"/>
      <w:numFmt w:val="bullet"/>
      <w:lvlText w:val="o"/>
      <w:lvlJc w:val="left"/>
      <w:pPr>
        <w:ind w:left="3645" w:hanging="360"/>
      </w:pPr>
      <w:rPr>
        <w:rFonts w:ascii="Courier New" w:hAnsi="Courier New" w:cs="Courier New" w:hint="default"/>
      </w:rPr>
    </w:lvl>
    <w:lvl w:ilvl="5" w:tplc="08160005" w:tentative="1">
      <w:start w:val="1"/>
      <w:numFmt w:val="bullet"/>
      <w:lvlText w:val=""/>
      <w:lvlJc w:val="left"/>
      <w:pPr>
        <w:ind w:left="4365" w:hanging="360"/>
      </w:pPr>
      <w:rPr>
        <w:rFonts w:ascii="Wingdings" w:hAnsi="Wingdings" w:hint="default"/>
      </w:rPr>
    </w:lvl>
    <w:lvl w:ilvl="6" w:tplc="08160001" w:tentative="1">
      <w:start w:val="1"/>
      <w:numFmt w:val="bullet"/>
      <w:lvlText w:val=""/>
      <w:lvlJc w:val="left"/>
      <w:pPr>
        <w:ind w:left="5085" w:hanging="360"/>
      </w:pPr>
      <w:rPr>
        <w:rFonts w:ascii="Symbol" w:hAnsi="Symbol" w:hint="default"/>
      </w:rPr>
    </w:lvl>
    <w:lvl w:ilvl="7" w:tplc="08160003" w:tentative="1">
      <w:start w:val="1"/>
      <w:numFmt w:val="bullet"/>
      <w:lvlText w:val="o"/>
      <w:lvlJc w:val="left"/>
      <w:pPr>
        <w:ind w:left="5805" w:hanging="360"/>
      </w:pPr>
      <w:rPr>
        <w:rFonts w:ascii="Courier New" w:hAnsi="Courier New" w:cs="Courier New" w:hint="default"/>
      </w:rPr>
    </w:lvl>
    <w:lvl w:ilvl="8" w:tplc="0816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6C91"/>
    <w:rsid w:val="001263DF"/>
    <w:rsid w:val="001A374C"/>
    <w:rsid w:val="001E763C"/>
    <w:rsid w:val="00283854"/>
    <w:rsid w:val="00292ED9"/>
    <w:rsid w:val="00314AFB"/>
    <w:rsid w:val="00321019"/>
    <w:rsid w:val="003B76D9"/>
    <w:rsid w:val="00404E5B"/>
    <w:rsid w:val="00414F7B"/>
    <w:rsid w:val="004355DC"/>
    <w:rsid w:val="004435EC"/>
    <w:rsid w:val="004749B4"/>
    <w:rsid w:val="00494130"/>
    <w:rsid w:val="004F3523"/>
    <w:rsid w:val="005973B9"/>
    <w:rsid w:val="005B3A56"/>
    <w:rsid w:val="005E0413"/>
    <w:rsid w:val="006060CE"/>
    <w:rsid w:val="0063497F"/>
    <w:rsid w:val="006D5FEE"/>
    <w:rsid w:val="00755596"/>
    <w:rsid w:val="0077199A"/>
    <w:rsid w:val="0078738A"/>
    <w:rsid w:val="00872BC7"/>
    <w:rsid w:val="00873DF0"/>
    <w:rsid w:val="008756E6"/>
    <w:rsid w:val="00987833"/>
    <w:rsid w:val="009B2D44"/>
    <w:rsid w:val="00A07E82"/>
    <w:rsid w:val="00A53492"/>
    <w:rsid w:val="00A9710C"/>
    <w:rsid w:val="00AE3E37"/>
    <w:rsid w:val="00B21A57"/>
    <w:rsid w:val="00B46C38"/>
    <w:rsid w:val="00BE24AA"/>
    <w:rsid w:val="00C33602"/>
    <w:rsid w:val="00C62B39"/>
    <w:rsid w:val="00CD6F55"/>
    <w:rsid w:val="00D257E7"/>
    <w:rsid w:val="00D62425"/>
    <w:rsid w:val="00DE3104"/>
    <w:rsid w:val="00EE1B17"/>
    <w:rsid w:val="00F72EEA"/>
    <w:rsid w:val="00F8136A"/>
    <w:rsid w:val="00F84CAE"/>
    <w:rsid w:val="00FD43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Cabealh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c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cter"/>
    <w:uiPriority w:val="99"/>
    <w:unhideWhenUsed/>
    <w:rsid w:val="005B3A56"/>
    <w:pPr>
      <w:tabs>
        <w:tab w:val="center" w:pos="4513"/>
        <w:tab w:val="right" w:pos="9026"/>
      </w:tabs>
    </w:pPr>
  </w:style>
  <w:style w:type="character" w:customStyle="1" w:styleId="CabealhoCarcter">
    <w:name w:val="Cabeçalho Carác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cter"/>
    <w:uiPriority w:val="99"/>
    <w:unhideWhenUsed/>
    <w:rsid w:val="005B3A56"/>
    <w:pPr>
      <w:tabs>
        <w:tab w:val="center" w:pos="4513"/>
        <w:tab w:val="right" w:pos="9026"/>
      </w:tabs>
    </w:pPr>
  </w:style>
  <w:style w:type="character" w:customStyle="1" w:styleId="RodapCarcter">
    <w:name w:val="Rodapé Carác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cter"/>
    <w:uiPriority w:val="99"/>
    <w:semiHidden/>
    <w:unhideWhenUsed/>
    <w:rsid w:val="004F352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cter">
    <w:name w:val="Corpo de texto Carácter"/>
    <w:basedOn w:val="Tipodeletrapredefinidodopargraf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A374C"/>
    <w:pPr>
      <w:widowControl/>
      <w:spacing w:before="100" w:beforeAutospacing="1" w:after="100" w:afterAutospacing="1"/>
    </w:pPr>
    <w:rPr>
      <w:rFonts w:ascii="Times New Roman" w:eastAsia="Times New Roman" w:hAnsi="Times New Roman" w:cs="Times New Roman"/>
      <w:sz w:val="24"/>
      <w:szCs w:val="24"/>
      <w:lang w:val="pt-PT" w:eastAsia="pt-PT"/>
    </w:rPr>
  </w:style>
  <w:style w:type="paragraph" w:customStyle="1" w:styleId="Default">
    <w:name w:val="Default"/>
    <w:rsid w:val="001A374C"/>
    <w:pPr>
      <w:widowControl/>
      <w:autoSpaceDE w:val="0"/>
      <w:autoSpaceDN w:val="0"/>
      <w:adjustRightInd w:val="0"/>
    </w:pPr>
    <w:rPr>
      <w:rFonts w:ascii="Calibri" w:hAnsi="Calibri" w:cs="Calibri"/>
      <w:color w:val="000000"/>
      <w:sz w:val="24"/>
      <w:szCs w:val="24"/>
      <w:lang w:val="pt-PT"/>
    </w:rPr>
  </w:style>
  <w:style w:type="character" w:styleId="nfase">
    <w:name w:val="Emphasis"/>
    <w:basedOn w:val="Tipodeletrapredefinidodopargrafo"/>
    <w:uiPriority w:val="20"/>
    <w:qFormat/>
    <w:rsid w:val="001A374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Cabealh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c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cter"/>
    <w:uiPriority w:val="99"/>
    <w:unhideWhenUsed/>
    <w:rsid w:val="005B3A56"/>
    <w:pPr>
      <w:tabs>
        <w:tab w:val="center" w:pos="4513"/>
        <w:tab w:val="right" w:pos="9026"/>
      </w:tabs>
    </w:pPr>
  </w:style>
  <w:style w:type="character" w:customStyle="1" w:styleId="CabealhoCarcter">
    <w:name w:val="Cabeçalho Carác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cter"/>
    <w:uiPriority w:val="99"/>
    <w:unhideWhenUsed/>
    <w:rsid w:val="005B3A56"/>
    <w:pPr>
      <w:tabs>
        <w:tab w:val="center" w:pos="4513"/>
        <w:tab w:val="right" w:pos="9026"/>
      </w:tabs>
    </w:pPr>
  </w:style>
  <w:style w:type="character" w:customStyle="1" w:styleId="RodapCarcter">
    <w:name w:val="Rodapé Carác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cter"/>
    <w:uiPriority w:val="99"/>
    <w:semiHidden/>
    <w:unhideWhenUsed/>
    <w:rsid w:val="004F3523"/>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cter">
    <w:name w:val="Corpo de texto Carácter"/>
    <w:basedOn w:val="Tipodeletrapredefinidodopargraf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A374C"/>
    <w:pPr>
      <w:widowControl/>
      <w:spacing w:before="100" w:beforeAutospacing="1" w:after="100" w:afterAutospacing="1"/>
    </w:pPr>
    <w:rPr>
      <w:rFonts w:ascii="Times New Roman" w:eastAsia="Times New Roman" w:hAnsi="Times New Roman" w:cs="Times New Roman"/>
      <w:sz w:val="24"/>
      <w:szCs w:val="24"/>
      <w:lang w:val="pt-PT" w:eastAsia="pt-PT"/>
    </w:rPr>
  </w:style>
  <w:style w:type="paragraph" w:customStyle="1" w:styleId="Default">
    <w:name w:val="Default"/>
    <w:rsid w:val="001A374C"/>
    <w:pPr>
      <w:widowControl/>
      <w:autoSpaceDE w:val="0"/>
      <w:autoSpaceDN w:val="0"/>
      <w:adjustRightInd w:val="0"/>
    </w:pPr>
    <w:rPr>
      <w:rFonts w:ascii="Calibri" w:hAnsi="Calibri" w:cs="Calibri"/>
      <w:color w:val="000000"/>
      <w:sz w:val="24"/>
      <w:szCs w:val="24"/>
      <w:lang w:val="pt-PT"/>
    </w:rPr>
  </w:style>
  <w:style w:type="character" w:styleId="nfase">
    <w:name w:val="Emphasis"/>
    <w:basedOn w:val="Tipodeletrapredefinidodopargrafo"/>
    <w:uiPriority w:val="20"/>
    <w:qFormat/>
    <w:rsid w:val="001A37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9050731">
      <w:bodyDiv w:val="1"/>
      <w:marLeft w:val="0"/>
      <w:marRight w:val="0"/>
      <w:marTop w:val="0"/>
      <w:marBottom w:val="0"/>
      <w:divBdr>
        <w:top w:val="none" w:sz="0" w:space="0" w:color="auto"/>
        <w:left w:val="none" w:sz="0" w:space="0" w:color="auto"/>
        <w:bottom w:val="none" w:sz="0" w:space="0" w:color="auto"/>
        <w:right w:val="none" w:sz="0" w:space="0" w:color="auto"/>
      </w:divBdr>
    </w:div>
    <w:div w:id="1022239703">
      <w:bodyDiv w:val="1"/>
      <w:marLeft w:val="0"/>
      <w:marRight w:val="0"/>
      <w:marTop w:val="0"/>
      <w:marBottom w:val="0"/>
      <w:divBdr>
        <w:top w:val="none" w:sz="0" w:space="0" w:color="auto"/>
        <w:left w:val="none" w:sz="0" w:space="0" w:color="auto"/>
        <w:bottom w:val="none" w:sz="0" w:space="0" w:color="auto"/>
        <w:right w:val="none" w:sz="0" w:space="0" w:color="auto"/>
      </w:divBdr>
    </w:div>
    <w:div w:id="104170687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5723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660</Words>
  <Characters>3565</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Joao Pisco</cp:lastModifiedBy>
  <cp:revision>18</cp:revision>
  <dcterms:created xsi:type="dcterms:W3CDTF">2016-08-31T13:10:00Z</dcterms:created>
  <dcterms:modified xsi:type="dcterms:W3CDTF">2019-10-05T07:44:00Z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