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572" w:rsidRDefault="00153572" w:rsidP="00153572">
      <w:pPr>
        <w:pStyle w:val="Heading1"/>
        <w:spacing w:before="170"/>
        <w:rPr>
          <w:color w:val="337AB7"/>
        </w:rPr>
      </w:pPr>
      <w:proofErr w:type="spellStart"/>
      <w:r w:rsidRPr="00153572">
        <w:rPr>
          <w:color w:val="337AB7"/>
        </w:rPr>
        <w:t>Allicin</w:t>
      </w:r>
      <w:proofErr w:type="spellEnd"/>
      <w:r w:rsidRPr="00153572">
        <w:rPr>
          <w:color w:val="337AB7"/>
        </w:rPr>
        <w:t xml:space="preserve"> promotes </w:t>
      </w:r>
      <w:proofErr w:type="spellStart"/>
      <w:r w:rsidRPr="00153572">
        <w:rPr>
          <w:color w:val="337AB7"/>
        </w:rPr>
        <w:t>antimycobacterial</w:t>
      </w:r>
      <w:proofErr w:type="spellEnd"/>
      <w:r w:rsidRPr="00153572">
        <w:rPr>
          <w:color w:val="337AB7"/>
        </w:rPr>
        <w:t xml:space="preserve"> activity of macrophages during </w:t>
      </w:r>
      <w:r w:rsidRPr="00153572">
        <w:rPr>
          <w:i/>
          <w:color w:val="337AB7"/>
        </w:rPr>
        <w:t>Mycobacterium</w:t>
      </w:r>
      <w:r w:rsidRPr="00153572">
        <w:rPr>
          <w:i/>
          <w:color w:val="337AB7"/>
        </w:rPr>
        <w:t xml:space="preserve"> </w:t>
      </w:r>
      <w:r w:rsidRPr="00153572">
        <w:rPr>
          <w:i/>
          <w:color w:val="337AB7"/>
        </w:rPr>
        <w:t>tuberculosis</w:t>
      </w:r>
      <w:r w:rsidRPr="00153572">
        <w:rPr>
          <w:color w:val="337AB7"/>
        </w:rPr>
        <w:t xml:space="preserve"> infection</w:t>
      </w:r>
    </w:p>
    <w:p w:rsidR="00153572" w:rsidRDefault="00153572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6B7756" w:rsidRDefault="006B7756" w:rsidP="00153572">
      <w:pPr>
        <w:pStyle w:val="BodyText"/>
        <w:spacing w:before="73" w:line="198" w:lineRule="exact"/>
        <w:ind w:left="100" w:right="430"/>
        <w:rPr>
          <w:rFonts w:ascii="Arial"/>
        </w:rPr>
      </w:pPr>
      <w:r>
        <w:rPr>
          <w:rFonts w:ascii="Arial"/>
        </w:rPr>
        <w:t xml:space="preserve">Mona </w:t>
      </w:r>
      <w:proofErr w:type="spellStart"/>
      <w:r>
        <w:rPr>
          <w:rFonts w:ascii="Arial"/>
        </w:rPr>
        <w:t>Singh</w:t>
      </w:r>
      <w:r w:rsidRPr="006B7756">
        <w:rPr>
          <w:rFonts w:ascii="Arial"/>
          <w:vertAlign w:val="superscript"/>
        </w:rPr>
        <w:t>a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Ved</w:t>
      </w:r>
      <w:proofErr w:type="spellEnd"/>
      <w:r>
        <w:rPr>
          <w:rFonts w:ascii="Arial"/>
        </w:rPr>
        <w:t xml:space="preserve"> Prakash </w:t>
      </w:r>
      <w:proofErr w:type="spellStart"/>
      <w:r>
        <w:rPr>
          <w:rFonts w:ascii="Arial"/>
        </w:rPr>
        <w:t>Dwivedi</w:t>
      </w:r>
      <w:r w:rsidRPr="006B7756">
        <w:rPr>
          <w:rFonts w:ascii="Arial"/>
          <w:vertAlign w:val="superscript"/>
        </w:rPr>
        <w:t>b</w:t>
      </w:r>
      <w:proofErr w:type="spellEnd"/>
      <w:r w:rsidR="00153572" w:rsidRPr="00153572">
        <w:rPr>
          <w:rFonts w:ascii="Arial"/>
        </w:rPr>
        <w:t xml:space="preserve">, </w:t>
      </w:r>
      <w:proofErr w:type="spellStart"/>
      <w:r w:rsidR="00153572" w:rsidRPr="00153572">
        <w:rPr>
          <w:rFonts w:ascii="Arial"/>
        </w:rPr>
        <w:t>Debapriya</w:t>
      </w:r>
      <w:proofErr w:type="spellEnd"/>
      <w:r w:rsidR="00153572" w:rsidRPr="00153572">
        <w:rPr>
          <w:rFonts w:ascii="Arial"/>
        </w:rPr>
        <w:t xml:space="preserve"> </w:t>
      </w:r>
      <w:proofErr w:type="spellStart"/>
      <w:r>
        <w:rPr>
          <w:rFonts w:ascii="Arial"/>
        </w:rPr>
        <w:t>Bhattacharya</w:t>
      </w:r>
      <w:r w:rsidR="00D6343A">
        <w:rPr>
          <w:rFonts w:ascii="Arial"/>
          <w:vertAlign w:val="superscript"/>
        </w:rPr>
        <w:t>c</w:t>
      </w:r>
      <w:proofErr w:type="spellEnd"/>
      <w:r w:rsidR="009C7245">
        <w:rPr>
          <w:rFonts w:ascii="Arial"/>
        </w:rPr>
        <w:t>,</w:t>
      </w:r>
      <w:r w:rsidR="00153572" w:rsidRPr="00153572">
        <w:rPr>
          <w:rFonts w:ascii="Arial"/>
        </w:rPr>
        <w:t xml:space="preserve"> </w:t>
      </w:r>
      <w:proofErr w:type="spellStart"/>
      <w:r w:rsidR="00153572" w:rsidRPr="00153572">
        <w:rPr>
          <w:rFonts w:ascii="Arial"/>
        </w:rPr>
        <w:t>Ashima</w:t>
      </w:r>
      <w:proofErr w:type="spellEnd"/>
      <w:r w:rsidR="00153572" w:rsidRPr="00153572">
        <w:rPr>
          <w:rFonts w:ascii="Arial"/>
        </w:rPr>
        <w:t xml:space="preserve"> </w:t>
      </w:r>
      <w:proofErr w:type="spellStart"/>
      <w:r w:rsidR="00153572" w:rsidRPr="00153572">
        <w:rPr>
          <w:rFonts w:ascii="Arial"/>
        </w:rPr>
        <w:t>Bhaskar</w:t>
      </w:r>
      <w:r w:rsidR="00153572" w:rsidRPr="006B7756">
        <w:rPr>
          <w:rFonts w:ascii="Arial"/>
          <w:vertAlign w:val="superscript"/>
        </w:rPr>
        <w:t>d</w:t>
      </w:r>
      <w:proofErr w:type="spellEnd"/>
      <w:r w:rsidR="00153572" w:rsidRPr="00153572">
        <w:rPr>
          <w:rFonts w:ascii="Arial"/>
        </w:rPr>
        <w:t xml:space="preserve">, Santosh </w:t>
      </w:r>
      <w:proofErr w:type="spellStart"/>
      <w:r w:rsidR="00153572" w:rsidRPr="00153572">
        <w:rPr>
          <w:rFonts w:ascii="Arial"/>
        </w:rPr>
        <w:t>Kumar</w:t>
      </w:r>
      <w:r w:rsidRPr="006B7756">
        <w:rPr>
          <w:rFonts w:ascii="Arial"/>
          <w:vertAlign w:val="superscript"/>
        </w:rPr>
        <w:t>b</w:t>
      </w:r>
      <w:proofErr w:type="spellEnd"/>
      <w:r w:rsidR="00153572" w:rsidRPr="00153572">
        <w:rPr>
          <w:rFonts w:ascii="Arial"/>
        </w:rPr>
        <w:t xml:space="preserve">, </w:t>
      </w:r>
      <w:proofErr w:type="spellStart"/>
      <w:r w:rsidR="00153572" w:rsidRPr="00153572">
        <w:rPr>
          <w:rFonts w:ascii="Arial"/>
        </w:rPr>
        <w:t>Parveen</w:t>
      </w:r>
      <w:proofErr w:type="spellEnd"/>
      <w:r w:rsidR="00153572" w:rsidRPr="00153572">
        <w:rPr>
          <w:rFonts w:ascii="Arial"/>
        </w:rPr>
        <w:t xml:space="preserve"> </w:t>
      </w:r>
      <w:proofErr w:type="spellStart"/>
      <w:r w:rsidR="00153572" w:rsidRPr="00153572">
        <w:rPr>
          <w:rFonts w:ascii="Arial"/>
        </w:rPr>
        <w:t>Sobia</w:t>
      </w:r>
      <w:r w:rsidR="00153572" w:rsidRPr="006B7756">
        <w:rPr>
          <w:rFonts w:ascii="Arial"/>
          <w:vertAlign w:val="superscript"/>
        </w:rPr>
        <w:t>e</w:t>
      </w:r>
      <w:proofErr w:type="spellEnd"/>
      <w:r w:rsidR="00153572" w:rsidRPr="00153572">
        <w:rPr>
          <w:rFonts w:ascii="Arial"/>
        </w:rPr>
        <w:t xml:space="preserve">, Luc Van </w:t>
      </w:r>
      <w:proofErr w:type="spellStart"/>
      <w:r w:rsidR="00153572" w:rsidRPr="00153572">
        <w:rPr>
          <w:rFonts w:ascii="Arial"/>
        </w:rPr>
        <w:t>Kaer</w:t>
      </w:r>
      <w:r w:rsidR="00153572" w:rsidRPr="006B7756">
        <w:rPr>
          <w:rFonts w:ascii="Arial"/>
          <w:vertAlign w:val="superscript"/>
        </w:rPr>
        <w:t>f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Gobardhan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Das</w:t>
      </w:r>
      <w:r w:rsidR="009C7245" w:rsidRPr="009C7245">
        <w:rPr>
          <w:rFonts w:ascii="Arial"/>
          <w:vertAlign w:val="superscript"/>
        </w:rPr>
        <w:t>a</w:t>
      </w:r>
      <w:proofErr w:type="spellEnd"/>
    </w:p>
    <w:p w:rsidR="006B7756" w:rsidRDefault="006B7756" w:rsidP="00153572">
      <w:pPr>
        <w:pStyle w:val="BodyText"/>
        <w:spacing w:before="73" w:line="198" w:lineRule="exact"/>
        <w:ind w:left="100" w:right="430"/>
        <w:rPr>
          <w:rFonts w:ascii="Arial"/>
        </w:rPr>
      </w:pPr>
    </w:p>
    <w:p w:rsidR="006B7756" w:rsidRDefault="006B7756" w:rsidP="006B7756">
      <w:pPr>
        <w:pStyle w:val="BodyText"/>
        <w:spacing w:before="73" w:line="276" w:lineRule="auto"/>
        <w:ind w:left="100" w:right="430"/>
        <w:jc w:val="both"/>
        <w:rPr>
          <w:rFonts w:ascii="Arial"/>
        </w:rPr>
      </w:pPr>
      <w:proofErr w:type="gramStart"/>
      <w:r>
        <w:rPr>
          <w:rFonts w:ascii="Arial"/>
          <w:vertAlign w:val="superscript"/>
        </w:rPr>
        <w:t>a</w:t>
      </w:r>
      <w:proofErr w:type="gramEnd"/>
      <w:r w:rsidRPr="00153572">
        <w:rPr>
          <w:rFonts w:ascii="Arial"/>
        </w:rPr>
        <w:t xml:space="preserve"> Special Centre for Molecular Medicine, Jawaharlal Nehru University, New Delhi, India. </w:t>
      </w:r>
    </w:p>
    <w:p w:rsidR="006B7756" w:rsidRDefault="006B7756" w:rsidP="006B7756">
      <w:pPr>
        <w:pStyle w:val="BodyText"/>
        <w:spacing w:before="73" w:line="276" w:lineRule="auto"/>
        <w:ind w:left="100" w:right="430"/>
        <w:jc w:val="both"/>
        <w:rPr>
          <w:rFonts w:ascii="Arial"/>
        </w:rPr>
      </w:pPr>
      <w:proofErr w:type="gramStart"/>
      <w:r>
        <w:rPr>
          <w:rFonts w:ascii="Arial"/>
          <w:vertAlign w:val="superscript"/>
        </w:rPr>
        <w:t>b</w:t>
      </w:r>
      <w:proofErr w:type="gramEnd"/>
      <w:r w:rsidR="00153572" w:rsidRPr="00153572">
        <w:rPr>
          <w:rFonts w:ascii="Arial"/>
        </w:rPr>
        <w:t xml:space="preserve"> Immunology Group, International Centre for Genetic Engineering and Biotechnology, New Delhi, India. </w:t>
      </w:r>
    </w:p>
    <w:p w:rsidR="006B7756" w:rsidRDefault="00153572" w:rsidP="006B7756">
      <w:pPr>
        <w:pStyle w:val="BodyText"/>
        <w:spacing w:before="73" w:line="276" w:lineRule="auto"/>
        <w:ind w:left="100" w:right="430"/>
        <w:jc w:val="both"/>
        <w:rPr>
          <w:rFonts w:ascii="Arial"/>
        </w:rPr>
      </w:pPr>
      <w:proofErr w:type="spellStart"/>
      <w:proofErr w:type="gramStart"/>
      <w:r w:rsidRPr="006B7756">
        <w:rPr>
          <w:rFonts w:ascii="Arial"/>
          <w:vertAlign w:val="superscript"/>
        </w:rPr>
        <w:t>c</w:t>
      </w:r>
      <w:r w:rsidRPr="00153572">
        <w:rPr>
          <w:rFonts w:ascii="Arial"/>
        </w:rPr>
        <w:t>Center</w:t>
      </w:r>
      <w:proofErr w:type="spellEnd"/>
      <w:proofErr w:type="gramEnd"/>
      <w:r w:rsidRPr="00153572">
        <w:rPr>
          <w:rFonts w:ascii="Arial"/>
        </w:rPr>
        <w:t xml:space="preserve"> of Biotechnology, </w:t>
      </w:r>
      <w:proofErr w:type="spellStart"/>
      <w:r w:rsidRPr="00153572">
        <w:rPr>
          <w:rFonts w:ascii="Arial"/>
        </w:rPr>
        <w:t>Siksha</w:t>
      </w:r>
      <w:proofErr w:type="spellEnd"/>
      <w:r w:rsidRPr="00153572">
        <w:rPr>
          <w:rFonts w:ascii="Arial"/>
        </w:rPr>
        <w:t xml:space="preserve"> 'O' </w:t>
      </w:r>
      <w:proofErr w:type="spellStart"/>
      <w:r w:rsidRPr="00153572">
        <w:rPr>
          <w:rFonts w:ascii="Arial"/>
        </w:rPr>
        <w:t>Anusandhan</w:t>
      </w:r>
      <w:proofErr w:type="spellEnd"/>
      <w:r w:rsidRPr="00153572">
        <w:rPr>
          <w:rFonts w:ascii="Arial"/>
        </w:rPr>
        <w:t xml:space="preserve"> University </w:t>
      </w:r>
      <w:proofErr w:type="spellStart"/>
      <w:r w:rsidRPr="00153572">
        <w:rPr>
          <w:rFonts w:ascii="Arial"/>
        </w:rPr>
        <w:t>Kalinganagar</w:t>
      </w:r>
      <w:proofErr w:type="spellEnd"/>
      <w:r w:rsidRPr="00153572">
        <w:rPr>
          <w:rFonts w:ascii="Arial"/>
        </w:rPr>
        <w:t xml:space="preserve">, </w:t>
      </w:r>
      <w:proofErr w:type="spellStart"/>
      <w:r w:rsidRPr="00153572">
        <w:rPr>
          <w:rFonts w:ascii="Arial"/>
        </w:rPr>
        <w:t>Ghatikia</w:t>
      </w:r>
      <w:proofErr w:type="spellEnd"/>
      <w:r w:rsidRPr="00153572">
        <w:rPr>
          <w:rFonts w:ascii="Arial"/>
        </w:rPr>
        <w:t xml:space="preserve"> Bhubaneswar, Orissa, India </w:t>
      </w:r>
    </w:p>
    <w:p w:rsidR="006B7756" w:rsidRDefault="00153572" w:rsidP="006B7756">
      <w:pPr>
        <w:pStyle w:val="BodyText"/>
        <w:spacing w:before="73" w:line="276" w:lineRule="auto"/>
        <w:ind w:left="100" w:right="430"/>
        <w:jc w:val="both"/>
        <w:rPr>
          <w:rFonts w:ascii="Arial"/>
        </w:rPr>
      </w:pPr>
      <w:proofErr w:type="gramStart"/>
      <w:r w:rsidRPr="006B7756">
        <w:rPr>
          <w:rFonts w:ascii="Arial"/>
          <w:vertAlign w:val="superscript"/>
        </w:rPr>
        <w:t>d</w:t>
      </w:r>
      <w:proofErr w:type="gramEnd"/>
      <w:r w:rsidRPr="006B7756">
        <w:rPr>
          <w:rFonts w:ascii="Arial"/>
          <w:vertAlign w:val="superscript"/>
        </w:rPr>
        <w:t xml:space="preserve"> </w:t>
      </w:r>
      <w:r w:rsidRPr="00153572">
        <w:rPr>
          <w:rFonts w:ascii="Arial"/>
        </w:rPr>
        <w:t xml:space="preserve">Signal Transduction Laboratory-1, National Institute of Immunology, New Delhi, India </w:t>
      </w:r>
    </w:p>
    <w:p w:rsidR="00AE3E37" w:rsidRDefault="00153572" w:rsidP="006B7756">
      <w:pPr>
        <w:pStyle w:val="BodyText"/>
        <w:spacing w:before="73" w:line="276" w:lineRule="auto"/>
        <w:ind w:left="100" w:right="430"/>
        <w:jc w:val="both"/>
        <w:rPr>
          <w:rFonts w:ascii="Arial"/>
        </w:rPr>
      </w:pPr>
      <w:r w:rsidRPr="006B7756">
        <w:rPr>
          <w:rFonts w:ascii="Arial"/>
          <w:vertAlign w:val="superscript"/>
        </w:rPr>
        <w:t>e</w:t>
      </w:r>
      <w:r w:rsidRPr="00153572">
        <w:rPr>
          <w:rFonts w:ascii="Arial"/>
        </w:rPr>
        <w:t xml:space="preserve">College of Health Sciences, Laboratory of Medicine and Medical Sciences, University of KwaZulu-Natal, Durban, South Africa. </w:t>
      </w:r>
      <w:proofErr w:type="spellStart"/>
      <w:proofErr w:type="gramStart"/>
      <w:r w:rsidRPr="006B7756">
        <w:rPr>
          <w:rFonts w:ascii="Arial"/>
          <w:vertAlign w:val="superscript"/>
        </w:rPr>
        <w:t>f</w:t>
      </w:r>
      <w:r w:rsidRPr="00153572">
        <w:rPr>
          <w:rFonts w:ascii="Arial"/>
        </w:rPr>
        <w:t>Department</w:t>
      </w:r>
      <w:proofErr w:type="spellEnd"/>
      <w:proofErr w:type="gramEnd"/>
      <w:r w:rsidRPr="00153572">
        <w:rPr>
          <w:rFonts w:ascii="Arial"/>
        </w:rPr>
        <w:t xml:space="preserve"> of Pathology, Microbiology and Immunology, Vanderbilt University School of Medicine, Nashville, TN, USA.</w:t>
      </w:r>
    </w:p>
    <w:p w:rsidR="00D6343A" w:rsidRDefault="00D6343A" w:rsidP="006B7756">
      <w:pPr>
        <w:pStyle w:val="BodyText"/>
        <w:spacing w:before="73" w:line="276" w:lineRule="auto"/>
        <w:ind w:left="100" w:right="430"/>
        <w:jc w:val="both"/>
        <w:rPr>
          <w:rFonts w:ascii="Arial"/>
        </w:rPr>
      </w:pPr>
    </w:p>
    <w:p w:rsidR="005E37E9" w:rsidRDefault="005E37E9" w:rsidP="006B7756">
      <w:pPr>
        <w:pStyle w:val="BodyText"/>
        <w:spacing w:before="73" w:line="276" w:lineRule="auto"/>
        <w:ind w:left="100" w:right="430"/>
        <w:jc w:val="both"/>
        <w:rPr>
          <w:rFonts w:ascii="Arial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6B7756" w:rsidRPr="006B7756" w:rsidRDefault="006B7756" w:rsidP="006B7756">
      <w:pPr>
        <w:pStyle w:val="BodyText"/>
        <w:spacing w:before="90" w:line="280" w:lineRule="auto"/>
        <w:ind w:left="100"/>
        <w:jc w:val="both"/>
      </w:pPr>
      <w:r w:rsidRPr="006B7756">
        <w:t xml:space="preserve">The emergence of drug-resistant </w:t>
      </w:r>
      <w:r w:rsidRPr="006B7756">
        <w:rPr>
          <w:i/>
          <w:iCs/>
        </w:rPr>
        <w:t xml:space="preserve">Mycobacterium tuberculosis </w:t>
      </w:r>
      <w:r w:rsidRPr="006B7756">
        <w:t>(</w:t>
      </w:r>
      <w:proofErr w:type="spellStart"/>
      <w:r w:rsidRPr="006B7756">
        <w:rPr>
          <w:i/>
          <w:iCs/>
        </w:rPr>
        <w:t>M.tb</w:t>
      </w:r>
      <w:proofErr w:type="spellEnd"/>
      <w:r w:rsidRPr="006B7756">
        <w:t>) strains has severely</w:t>
      </w:r>
      <w:r>
        <w:t xml:space="preserve"> </w:t>
      </w:r>
      <w:r w:rsidRPr="006B7756">
        <w:t>hampered global efforts towards tuberculosis (TB) eradication. The internationally accepted</w:t>
      </w:r>
      <w:r>
        <w:t xml:space="preserve"> </w:t>
      </w:r>
      <w:r w:rsidRPr="006B7756">
        <w:t>therapy “Directly Observed Treatment Short-course (DOTS)” is lengthy, and incorporates</w:t>
      </w:r>
      <w:r>
        <w:t xml:space="preserve"> </w:t>
      </w:r>
      <w:r w:rsidRPr="006B7756">
        <w:t xml:space="preserve">risks for the generation of drug-resistant </w:t>
      </w:r>
      <w:proofErr w:type="spellStart"/>
      <w:r w:rsidRPr="006B7756">
        <w:rPr>
          <w:i/>
          <w:iCs/>
        </w:rPr>
        <w:t>M.tb</w:t>
      </w:r>
      <w:proofErr w:type="spellEnd"/>
      <w:r w:rsidRPr="006B7756">
        <w:rPr>
          <w:i/>
          <w:iCs/>
        </w:rPr>
        <w:t xml:space="preserve"> </w:t>
      </w:r>
      <w:r w:rsidRPr="006B7756">
        <w:t>variants. Multiple and extremely drug-resistant</w:t>
      </w:r>
      <w:r>
        <w:t xml:space="preserve"> </w:t>
      </w:r>
      <w:r w:rsidRPr="006B7756">
        <w:t>(MDR and XDR) variants of TB are now widespread throughout the globe, and totally drug resistant</w:t>
      </w:r>
      <w:r>
        <w:t xml:space="preserve"> </w:t>
      </w:r>
      <w:r w:rsidRPr="006B7756">
        <w:t>(TDR) strains have appeared. Therefore, new classes of antibiotics are urgently</w:t>
      </w:r>
      <w:r>
        <w:t xml:space="preserve"> </w:t>
      </w:r>
      <w:r w:rsidRPr="006B7756">
        <w:t>needed to combat these deadly organisms. Historically, garlic is known to kill mycobacterial</w:t>
      </w:r>
      <w:r>
        <w:t xml:space="preserve"> </w:t>
      </w:r>
      <w:r w:rsidRPr="006B7756">
        <w:t xml:space="preserve">strains, and its active compound, </w:t>
      </w:r>
      <w:proofErr w:type="spellStart"/>
      <w:r w:rsidRPr="006B7756">
        <w:t>allicin</w:t>
      </w:r>
      <w:proofErr w:type="spellEnd"/>
      <w:r w:rsidRPr="006B7756">
        <w:t>, kills various microorganisms. Here we have shown</w:t>
      </w:r>
      <w:r>
        <w:t xml:space="preserve"> </w:t>
      </w:r>
      <w:r w:rsidRPr="006B7756">
        <w:t xml:space="preserve">that </w:t>
      </w:r>
      <w:proofErr w:type="spellStart"/>
      <w:r w:rsidRPr="006B7756">
        <w:t>allicin</w:t>
      </w:r>
      <w:proofErr w:type="spellEnd"/>
      <w:r w:rsidRPr="006B7756">
        <w:t xml:space="preserve"> not only reduced the bacterial burden in the lungs of mice infected with</w:t>
      </w:r>
      <w:r>
        <w:t xml:space="preserve"> </w:t>
      </w:r>
      <w:r w:rsidRPr="006B7756">
        <w:rPr>
          <w:i/>
          <w:iCs/>
        </w:rPr>
        <w:t xml:space="preserve">Mycobacterium tuberculosis </w:t>
      </w:r>
      <w:r w:rsidRPr="006B7756">
        <w:t>(</w:t>
      </w:r>
      <w:proofErr w:type="spellStart"/>
      <w:r w:rsidRPr="006B7756">
        <w:rPr>
          <w:i/>
          <w:iCs/>
        </w:rPr>
        <w:t>M.tb</w:t>
      </w:r>
      <w:proofErr w:type="spellEnd"/>
      <w:r w:rsidRPr="006B7756">
        <w:t>), but also induces strong anti-tubercular immunity.</w:t>
      </w:r>
    </w:p>
    <w:p w:rsidR="006B7756" w:rsidRPr="006B7756" w:rsidRDefault="006B7756" w:rsidP="006B7756">
      <w:pPr>
        <w:pStyle w:val="BodyText"/>
        <w:spacing w:before="90" w:line="280" w:lineRule="auto"/>
        <w:ind w:left="100"/>
        <w:jc w:val="both"/>
      </w:pPr>
      <w:r w:rsidRPr="006B7756">
        <w:t>In the present study, the anti-mycobacterial and immunomodulatory activity of garlic extract</w:t>
      </w:r>
      <w:r>
        <w:t xml:space="preserve"> </w:t>
      </w:r>
      <w:r w:rsidRPr="006B7756">
        <w:t xml:space="preserve">and its pure constituent </w:t>
      </w:r>
      <w:proofErr w:type="spellStart"/>
      <w:r w:rsidRPr="006B7756">
        <w:t>allicin</w:t>
      </w:r>
      <w:proofErr w:type="spellEnd"/>
      <w:r w:rsidRPr="006B7756">
        <w:t xml:space="preserve"> were demonstrated based on several </w:t>
      </w:r>
      <w:r w:rsidRPr="006B7756">
        <w:rPr>
          <w:i/>
          <w:iCs/>
        </w:rPr>
        <w:t xml:space="preserve">in vitro </w:t>
      </w:r>
      <w:r w:rsidRPr="006B7756">
        <w:t xml:space="preserve">and </w:t>
      </w:r>
      <w:r w:rsidRPr="006B7756">
        <w:rPr>
          <w:i/>
          <w:iCs/>
        </w:rPr>
        <w:t>in vivo</w:t>
      </w:r>
      <w:r>
        <w:rPr>
          <w:i/>
          <w:iCs/>
        </w:rPr>
        <w:t xml:space="preserve"> </w:t>
      </w:r>
      <w:r w:rsidRPr="006B7756">
        <w:t>experiments in murine model of tuberculosis. Furthermore, the validation of study was done</w:t>
      </w:r>
      <w:r>
        <w:t xml:space="preserve"> </w:t>
      </w:r>
      <w:r w:rsidRPr="006B7756">
        <w:t xml:space="preserve">by immunoblots showing the modulation of MAPK and SAPK/JNK signaling by </w:t>
      </w:r>
      <w:proofErr w:type="spellStart"/>
      <w:r w:rsidRPr="006B7756">
        <w:t>allicin</w:t>
      </w:r>
      <w:proofErr w:type="spellEnd"/>
      <w:r w:rsidRPr="006B7756">
        <w:t xml:space="preserve"> in</w:t>
      </w:r>
      <w:r>
        <w:t xml:space="preserve"> </w:t>
      </w:r>
      <w:r w:rsidRPr="006B7756">
        <w:t>macrophages.</w:t>
      </w:r>
      <w:r>
        <w:t xml:space="preserve"> </w:t>
      </w:r>
      <w:r w:rsidRPr="006B7756">
        <w:t xml:space="preserve">Here, we report that </w:t>
      </w:r>
      <w:proofErr w:type="spellStart"/>
      <w:r w:rsidRPr="006B7756">
        <w:t>allicin</w:t>
      </w:r>
      <w:proofErr w:type="spellEnd"/>
      <w:r w:rsidRPr="006B7756">
        <w:t xml:space="preserve">/garlic extract exhibits strong anti-mycobacterial responses </w:t>
      </w:r>
      <w:r w:rsidRPr="006B7756">
        <w:rPr>
          <w:i/>
          <w:iCs/>
        </w:rPr>
        <w:t>in vitro</w:t>
      </w:r>
      <w:r>
        <w:rPr>
          <w:i/>
          <w:iCs/>
        </w:rPr>
        <w:t xml:space="preserve"> </w:t>
      </w:r>
      <w:r w:rsidRPr="006B7756">
        <w:t xml:space="preserve">and </w:t>
      </w:r>
      <w:r w:rsidRPr="006B7756">
        <w:rPr>
          <w:i/>
          <w:iCs/>
        </w:rPr>
        <w:t xml:space="preserve">in vivo </w:t>
      </w:r>
      <w:r w:rsidRPr="006B7756">
        <w:t>against drug-sensitive, MDR and XDR strains of TB. In addition to direct killing,</w:t>
      </w:r>
      <w:r>
        <w:t xml:space="preserve"> </w:t>
      </w:r>
      <w:proofErr w:type="spellStart"/>
      <w:r w:rsidRPr="006B7756">
        <w:t>allicin</w:t>
      </w:r>
      <w:proofErr w:type="spellEnd"/>
      <w:r w:rsidRPr="006B7756">
        <w:t xml:space="preserve"> also induced pro-inflammatory cytokines in macrophages. Moreover, </w:t>
      </w:r>
      <w:proofErr w:type="spellStart"/>
      <w:r w:rsidRPr="006B7756">
        <w:t>allicin</w:t>
      </w:r>
      <w:proofErr w:type="spellEnd"/>
      <w:r w:rsidRPr="006B7756">
        <w:t>/garlic</w:t>
      </w:r>
      <w:r>
        <w:t xml:space="preserve"> </w:t>
      </w:r>
      <w:r w:rsidRPr="006B7756">
        <w:t>extract treatment in murine models of infection resulted in induction of strong protective Th1</w:t>
      </w:r>
      <w:r>
        <w:t xml:space="preserve"> </w:t>
      </w:r>
      <w:r w:rsidRPr="006B7756">
        <w:t>response, leading to drastic reduction in mycobacterial burden. These results indicated that</w:t>
      </w:r>
      <w:r>
        <w:t xml:space="preserve"> </w:t>
      </w:r>
      <w:proofErr w:type="spellStart"/>
      <w:r w:rsidRPr="006B7756">
        <w:t>allicin</w:t>
      </w:r>
      <w:proofErr w:type="spellEnd"/>
      <w:r w:rsidRPr="006B7756">
        <w:t>/garlic extract has both antibacterial and immunomodulatory activity. Furthermore,</w:t>
      </w:r>
      <w:r>
        <w:t xml:space="preserve"> </w:t>
      </w:r>
      <w:r w:rsidRPr="006B7756">
        <w:t>garlic extract reversed the immune dampening effects of frontline anti-TB drugs.</w:t>
      </w:r>
      <w:r>
        <w:t xml:space="preserve"> </w:t>
      </w:r>
      <w:proofErr w:type="spellStart"/>
      <w:r w:rsidRPr="006B7756">
        <w:t>Allicin</w:t>
      </w:r>
      <w:proofErr w:type="spellEnd"/>
      <w:r w:rsidRPr="006B7756">
        <w:t>/garlic extract alone or as an adjunct to classical antibiotics holds great promise for</w:t>
      </w:r>
      <w:r>
        <w:t xml:space="preserve"> </w:t>
      </w:r>
      <w:r w:rsidRPr="006B7756">
        <w:t>treatment of drug-sensitive as well as drug-resistant TB. These results warrant further study</w:t>
      </w:r>
      <w:r>
        <w:t xml:space="preserve"> </w:t>
      </w:r>
      <w:r w:rsidRPr="006B7756">
        <w:t xml:space="preserve">and validation of </w:t>
      </w:r>
      <w:proofErr w:type="spellStart"/>
      <w:r w:rsidRPr="006B7756">
        <w:t>allicin</w:t>
      </w:r>
      <w:proofErr w:type="spellEnd"/>
      <w:r w:rsidRPr="006B7756">
        <w:t xml:space="preserve"> for treatment of TB.</w:t>
      </w:r>
    </w:p>
    <w:p w:rsidR="00A62BA7" w:rsidRDefault="00A62BA7" w:rsidP="00A62BA7">
      <w:pPr>
        <w:pStyle w:val="Heading3"/>
        <w:spacing w:before="74"/>
        <w:ind w:left="0" w:right="-4956"/>
        <w:rPr>
          <w:color w:val="BF5A14"/>
        </w:rPr>
      </w:pPr>
    </w:p>
    <w:p w:rsidR="00A62BA7" w:rsidRDefault="00A62BA7" w:rsidP="00A62BA7">
      <w:pPr>
        <w:pStyle w:val="Heading3"/>
        <w:spacing w:before="74"/>
        <w:ind w:left="0" w:right="-4956"/>
        <w:rPr>
          <w:color w:val="BF5A14"/>
        </w:rPr>
      </w:pPr>
      <w:r>
        <w:rPr>
          <w:color w:val="BF5A14"/>
        </w:rPr>
        <w:t>Image</w:t>
      </w:r>
    </w:p>
    <w:p w:rsidR="001D3E42" w:rsidRDefault="00616EDD" w:rsidP="001D3E42">
      <w:pPr>
        <w:pStyle w:val="Heading3"/>
        <w:spacing w:before="74"/>
        <w:ind w:left="0" w:right="-4956"/>
        <w:rPr>
          <w:rFonts w:ascii="Tw Cen MT" w:eastAsia="Tw Cen MT" w:hAnsi="Tw Cen MT" w:cs="Tw Cen MT"/>
          <w:b w:val="0"/>
          <w:bCs w:val="0"/>
          <w:color w:val="BF5A14"/>
          <w:sz w:val="18"/>
          <w:szCs w:val="1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0660FD1" wp14:editId="067995A1">
            <wp:simplePos x="0" y="0"/>
            <wp:positionH relativeFrom="margin">
              <wp:posOffset>977900</wp:posOffset>
            </wp:positionH>
            <wp:positionV relativeFrom="margin">
              <wp:posOffset>6047740</wp:posOffset>
            </wp:positionV>
            <wp:extent cx="4899660" cy="3672205"/>
            <wp:effectExtent l="0" t="0" r="0" b="4445"/>
            <wp:wrapSquare wrapText="bothSides"/>
            <wp:docPr id="1" name="Picture 1" descr="C:\Users\dell\Desktop\Graphical Abstra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Graphical Abstrac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3672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62BA7" w:rsidRDefault="00A62BA7" w:rsidP="001D3E42">
      <w:pPr>
        <w:pStyle w:val="Heading3"/>
        <w:spacing w:before="74"/>
        <w:ind w:left="0" w:right="-4956"/>
        <w:rPr>
          <w:color w:val="BF5A14"/>
        </w:rPr>
      </w:pPr>
    </w:p>
    <w:p w:rsidR="00A62BA7" w:rsidRDefault="00A62BA7" w:rsidP="001D3E42">
      <w:pPr>
        <w:pStyle w:val="Heading3"/>
        <w:spacing w:before="74"/>
        <w:ind w:left="0" w:right="-4956"/>
        <w:rPr>
          <w:color w:val="BF5A14"/>
        </w:rPr>
      </w:pPr>
    </w:p>
    <w:p w:rsidR="00805B33" w:rsidRDefault="00805B33" w:rsidP="00805B33">
      <w:pPr>
        <w:pStyle w:val="Heading3"/>
        <w:spacing w:before="74"/>
        <w:ind w:right="-4956"/>
        <w:rPr>
          <w:color w:val="BF5A14"/>
        </w:rPr>
      </w:pPr>
    </w:p>
    <w:p w:rsidR="00805B33" w:rsidRDefault="00805B33" w:rsidP="00805B33">
      <w:pPr>
        <w:pStyle w:val="Heading3"/>
        <w:spacing w:before="74"/>
        <w:ind w:right="-4956"/>
        <w:rPr>
          <w:color w:val="BF5A14"/>
        </w:rPr>
      </w:pPr>
    </w:p>
    <w:p w:rsidR="00805B33" w:rsidRDefault="00805B33" w:rsidP="00805B33">
      <w:pPr>
        <w:pStyle w:val="Heading3"/>
        <w:spacing w:before="74"/>
        <w:ind w:right="-4956"/>
        <w:rPr>
          <w:color w:val="BF5A14"/>
        </w:rPr>
      </w:pPr>
    </w:p>
    <w:p w:rsidR="00805B33" w:rsidRDefault="00805B33" w:rsidP="00805B33">
      <w:pPr>
        <w:pStyle w:val="Heading3"/>
        <w:spacing w:before="74"/>
        <w:ind w:right="-4956"/>
        <w:rPr>
          <w:color w:val="BF5A14"/>
        </w:rPr>
      </w:pPr>
    </w:p>
    <w:p w:rsidR="00805B33" w:rsidRDefault="00805B33" w:rsidP="00805B33">
      <w:pPr>
        <w:pStyle w:val="Heading3"/>
        <w:spacing w:before="74"/>
        <w:ind w:right="-4956"/>
        <w:rPr>
          <w:color w:val="BF5A14"/>
        </w:rPr>
      </w:pPr>
    </w:p>
    <w:p w:rsidR="00805B33" w:rsidRDefault="00805B33" w:rsidP="00805B33">
      <w:pPr>
        <w:pStyle w:val="Heading3"/>
        <w:spacing w:before="74"/>
        <w:ind w:right="-4956"/>
        <w:rPr>
          <w:color w:val="BF5A14"/>
        </w:rPr>
      </w:pPr>
    </w:p>
    <w:p w:rsidR="00805B33" w:rsidRDefault="00805B33" w:rsidP="00805B33">
      <w:pPr>
        <w:pStyle w:val="Heading3"/>
        <w:spacing w:before="74"/>
        <w:ind w:right="-4956"/>
      </w:pP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805B33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805B33" w:rsidRDefault="00805B3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05B33" w:rsidRDefault="00805B3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05B33" w:rsidRDefault="00805B3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05B33" w:rsidRDefault="00805B3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05B33" w:rsidRDefault="00805B3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05B33" w:rsidRDefault="00805B3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05B33" w:rsidRDefault="00805B3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1D3E42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805B33" w:rsidRPr="00805B33" w:rsidRDefault="00805B33" w:rsidP="00805B3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sz w:val="18"/>
        </w:rPr>
        <w:t>V</w:t>
      </w:r>
      <w:r w:rsidRPr="00805B33">
        <w:rPr>
          <w:sz w:val="18"/>
        </w:rPr>
        <w:t>ed</w:t>
      </w:r>
      <w:proofErr w:type="spellEnd"/>
      <w:r w:rsidRPr="00805B33">
        <w:rPr>
          <w:sz w:val="18"/>
        </w:rPr>
        <w:t xml:space="preserve"> Prakash </w:t>
      </w:r>
      <w:proofErr w:type="spellStart"/>
      <w:r w:rsidRPr="00805B33">
        <w:rPr>
          <w:sz w:val="18"/>
        </w:rPr>
        <w:t>Dwivedi</w:t>
      </w:r>
      <w:proofErr w:type="spellEnd"/>
      <w:r w:rsidRPr="00805B33">
        <w:rPr>
          <w:sz w:val="18"/>
        </w:rPr>
        <w:t xml:space="preserve">*, </w:t>
      </w:r>
      <w:proofErr w:type="spellStart"/>
      <w:r w:rsidRPr="00805B33">
        <w:rPr>
          <w:sz w:val="18"/>
        </w:rPr>
        <w:t>Debapriya</w:t>
      </w:r>
      <w:proofErr w:type="spellEnd"/>
      <w:r w:rsidRPr="00805B33">
        <w:rPr>
          <w:sz w:val="18"/>
        </w:rPr>
        <w:t xml:space="preserve"> Bhattacharya*, </w:t>
      </w:r>
      <w:r w:rsidRPr="00805B33">
        <w:rPr>
          <w:b/>
          <w:sz w:val="18"/>
        </w:rPr>
        <w:t>Mona Singh</w:t>
      </w:r>
      <w:r w:rsidRPr="00805B33">
        <w:rPr>
          <w:sz w:val="18"/>
        </w:rPr>
        <w:t xml:space="preserve">*, </w:t>
      </w:r>
      <w:proofErr w:type="spellStart"/>
      <w:r w:rsidRPr="00805B33">
        <w:rPr>
          <w:sz w:val="18"/>
        </w:rPr>
        <w:t>Ashima</w:t>
      </w:r>
      <w:proofErr w:type="spellEnd"/>
      <w:r w:rsidRPr="00805B33">
        <w:rPr>
          <w:sz w:val="18"/>
        </w:rPr>
        <w:t xml:space="preserve"> </w:t>
      </w:r>
      <w:proofErr w:type="spellStart"/>
      <w:r w:rsidRPr="00805B33">
        <w:rPr>
          <w:sz w:val="18"/>
        </w:rPr>
        <w:t>Bhaskar</w:t>
      </w:r>
      <w:proofErr w:type="spellEnd"/>
      <w:r w:rsidRPr="00805B33">
        <w:rPr>
          <w:sz w:val="18"/>
        </w:rPr>
        <w:t xml:space="preserve">, Santosh Kumar, </w:t>
      </w:r>
      <w:proofErr w:type="spellStart"/>
      <w:r w:rsidRPr="00805B33">
        <w:rPr>
          <w:sz w:val="18"/>
        </w:rPr>
        <w:t>Parveen</w:t>
      </w:r>
      <w:proofErr w:type="spellEnd"/>
      <w:r w:rsidRPr="00805B33">
        <w:rPr>
          <w:sz w:val="18"/>
        </w:rPr>
        <w:t xml:space="preserve"> Sobia, Luc Van </w:t>
      </w:r>
      <w:proofErr w:type="spellStart"/>
      <w:r w:rsidRPr="00805B33">
        <w:rPr>
          <w:sz w:val="18"/>
        </w:rPr>
        <w:t>Kaer</w:t>
      </w:r>
      <w:proofErr w:type="spellEnd"/>
      <w:r w:rsidRPr="00805B33">
        <w:rPr>
          <w:sz w:val="18"/>
        </w:rPr>
        <w:t xml:space="preserve">, </w:t>
      </w:r>
      <w:proofErr w:type="spellStart"/>
      <w:r w:rsidRPr="00805B33">
        <w:rPr>
          <w:sz w:val="18"/>
        </w:rPr>
        <w:t>Gobardhan</w:t>
      </w:r>
      <w:proofErr w:type="spellEnd"/>
      <w:r w:rsidRPr="00805B33">
        <w:rPr>
          <w:sz w:val="18"/>
        </w:rPr>
        <w:t xml:space="preserve"> Das. </w:t>
      </w:r>
      <w:proofErr w:type="spellStart"/>
      <w:r w:rsidRPr="00805B33">
        <w:rPr>
          <w:sz w:val="18"/>
        </w:rPr>
        <w:t>Allicin</w:t>
      </w:r>
      <w:proofErr w:type="spellEnd"/>
      <w:r w:rsidRPr="00805B33">
        <w:rPr>
          <w:sz w:val="18"/>
        </w:rPr>
        <w:t xml:space="preserve"> enhances antimicrobial activity of macrophages during Mycobacterium tuberculosis infection. Journal of </w:t>
      </w:r>
      <w:proofErr w:type="spellStart"/>
      <w:r w:rsidRPr="00805B33">
        <w:rPr>
          <w:sz w:val="18"/>
        </w:rPr>
        <w:t>Ethnopharmacology</w:t>
      </w:r>
      <w:proofErr w:type="spellEnd"/>
      <w:r w:rsidRPr="00805B33">
        <w:rPr>
          <w:sz w:val="18"/>
        </w:rPr>
        <w:t xml:space="preserve">. 2018. </w:t>
      </w:r>
      <w:r w:rsidR="007151B9">
        <w:rPr>
          <w:sz w:val="18"/>
        </w:rPr>
        <w:t>(</w:t>
      </w:r>
      <w:r w:rsidRPr="007151B9">
        <w:rPr>
          <w:color w:val="365F91" w:themeColor="accent1" w:themeShade="BF"/>
          <w:sz w:val="18"/>
          <w:u w:val="single"/>
        </w:rPr>
        <w:t>https://doi</w:t>
      </w:r>
      <w:r w:rsidR="007151B9" w:rsidRPr="007151B9">
        <w:rPr>
          <w:color w:val="365F91" w:themeColor="accent1" w:themeShade="BF"/>
          <w:sz w:val="18"/>
          <w:u w:val="single"/>
        </w:rPr>
        <w:t>.org/10. 1016/j.jep.2018.12.008</w:t>
      </w:r>
      <w:r w:rsidR="007151B9">
        <w:rPr>
          <w:sz w:val="18"/>
        </w:rPr>
        <w:t>)</w:t>
      </w:r>
      <w:r w:rsidRPr="00805B33">
        <w:rPr>
          <w:sz w:val="18"/>
        </w:rPr>
        <w:tab/>
        <w:t>(*equal contribution- first author)</w:t>
      </w:r>
    </w:p>
    <w:p w:rsidR="00805B33" w:rsidRPr="00805B33" w:rsidRDefault="00805B33" w:rsidP="00805B3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805B33">
        <w:rPr>
          <w:b/>
          <w:sz w:val="18"/>
        </w:rPr>
        <w:t>Mona Singh</w:t>
      </w:r>
      <w:r w:rsidRPr="00805B33">
        <w:rPr>
          <w:sz w:val="18"/>
        </w:rPr>
        <w:t xml:space="preserve">, Vinod Yadav, </w:t>
      </w:r>
      <w:proofErr w:type="spellStart"/>
      <w:r w:rsidRPr="00805B33">
        <w:rPr>
          <w:sz w:val="18"/>
        </w:rPr>
        <w:t>Gobardhan</w:t>
      </w:r>
      <w:proofErr w:type="spellEnd"/>
      <w:r w:rsidRPr="00805B33">
        <w:rPr>
          <w:sz w:val="18"/>
        </w:rPr>
        <w:t xml:space="preserve"> Das. Host Epigenetic Modifications in Mycobacterium tuberculosis Infection: A Boon or Bane. The Value of BCG and TNF in Autoimmunity. Second Edition 2018.Page 39-55. Academic Press. An imprint of Elsevier. Elsevier.com/books-books-and-journals. ISBN: 978-0-12-814603-3</w:t>
      </w:r>
    </w:p>
    <w:p w:rsidR="00805B33" w:rsidRPr="00805B33" w:rsidRDefault="00805B33" w:rsidP="00805B3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sz w:val="18"/>
        </w:rPr>
        <w:t>Ved</w:t>
      </w:r>
      <w:proofErr w:type="spellEnd"/>
      <w:r>
        <w:rPr>
          <w:sz w:val="18"/>
        </w:rPr>
        <w:t xml:space="preserve"> Prakash </w:t>
      </w:r>
      <w:proofErr w:type="spellStart"/>
      <w:r>
        <w:rPr>
          <w:sz w:val="18"/>
        </w:rPr>
        <w:t>Dwivedi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Debapriya</w:t>
      </w:r>
      <w:proofErr w:type="spellEnd"/>
      <w:r>
        <w:rPr>
          <w:sz w:val="18"/>
        </w:rPr>
        <w:t xml:space="preserve"> Bhattacharya</w:t>
      </w:r>
      <w:r w:rsidRPr="00805B33">
        <w:rPr>
          <w:sz w:val="18"/>
        </w:rPr>
        <w:t>, Vi</w:t>
      </w:r>
      <w:r>
        <w:rPr>
          <w:sz w:val="18"/>
        </w:rPr>
        <w:t xml:space="preserve">nod Yadav, </w:t>
      </w:r>
      <w:proofErr w:type="spellStart"/>
      <w:r>
        <w:rPr>
          <w:sz w:val="18"/>
        </w:rPr>
        <w:t>Dhiraj</w:t>
      </w:r>
      <w:proofErr w:type="spellEnd"/>
      <w:r>
        <w:rPr>
          <w:sz w:val="18"/>
        </w:rPr>
        <w:t xml:space="preserve"> K. Singh, Santosh Kumar</w:t>
      </w:r>
      <w:r w:rsidRPr="00805B33">
        <w:rPr>
          <w:sz w:val="18"/>
        </w:rPr>
        <w:t xml:space="preserve">, </w:t>
      </w:r>
      <w:r w:rsidRPr="00805B33">
        <w:rPr>
          <w:b/>
          <w:sz w:val="18"/>
        </w:rPr>
        <w:t>Mona Singh</w:t>
      </w:r>
      <w:r>
        <w:rPr>
          <w:sz w:val="18"/>
        </w:rPr>
        <w:t xml:space="preserve">, </w:t>
      </w:r>
      <w:proofErr w:type="spellStart"/>
      <w:r>
        <w:rPr>
          <w:sz w:val="18"/>
        </w:rPr>
        <w:t>Durbadal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Ojha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Anand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Ranganathan</w:t>
      </w:r>
      <w:proofErr w:type="spellEnd"/>
      <w:r w:rsidRPr="00805B33">
        <w:rPr>
          <w:sz w:val="18"/>
        </w:rPr>
        <w:t>, Luc Va</w:t>
      </w:r>
      <w:r>
        <w:rPr>
          <w:sz w:val="18"/>
        </w:rPr>
        <w:t xml:space="preserve">n </w:t>
      </w:r>
      <w:proofErr w:type="spellStart"/>
      <w:r>
        <w:rPr>
          <w:sz w:val="18"/>
        </w:rPr>
        <w:t>Kaer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Debprasad</w:t>
      </w:r>
      <w:proofErr w:type="spellEnd"/>
      <w:r>
        <w:rPr>
          <w:sz w:val="18"/>
        </w:rPr>
        <w:t xml:space="preserve"> Chattopadhyay</w:t>
      </w:r>
      <w:r w:rsidRPr="00805B33">
        <w:rPr>
          <w:sz w:val="18"/>
        </w:rPr>
        <w:t xml:space="preserve">, </w:t>
      </w:r>
      <w:proofErr w:type="spellStart"/>
      <w:r w:rsidRPr="00805B33">
        <w:rPr>
          <w:sz w:val="18"/>
        </w:rPr>
        <w:t>Gobardhan</w:t>
      </w:r>
      <w:proofErr w:type="spellEnd"/>
      <w:r w:rsidRPr="00805B33">
        <w:rPr>
          <w:sz w:val="18"/>
        </w:rPr>
        <w:t xml:space="preserve"> Das. The phytochemical </w:t>
      </w:r>
      <w:proofErr w:type="spellStart"/>
      <w:r w:rsidRPr="00805B33">
        <w:rPr>
          <w:sz w:val="18"/>
        </w:rPr>
        <w:t>bergenin</w:t>
      </w:r>
      <w:proofErr w:type="spellEnd"/>
      <w:r w:rsidRPr="00805B33">
        <w:rPr>
          <w:sz w:val="18"/>
        </w:rPr>
        <w:t xml:space="preserve"> enhances T helper 1 responses and anti-Mycobacterial immunity by activating the MAP kinase pathway in macrophages. 2017. Front. Cell. </w:t>
      </w:r>
      <w:proofErr w:type="spellStart"/>
      <w:r w:rsidRPr="00805B33">
        <w:rPr>
          <w:sz w:val="18"/>
        </w:rPr>
        <w:t>Infec</w:t>
      </w:r>
      <w:proofErr w:type="spellEnd"/>
      <w:r w:rsidRPr="00805B33">
        <w:rPr>
          <w:sz w:val="18"/>
        </w:rPr>
        <w:t xml:space="preserve">. </w:t>
      </w:r>
      <w:proofErr w:type="spellStart"/>
      <w:r w:rsidRPr="00805B33">
        <w:rPr>
          <w:sz w:val="18"/>
        </w:rPr>
        <w:t>Microbiol</w:t>
      </w:r>
      <w:proofErr w:type="spellEnd"/>
      <w:r w:rsidRPr="00805B33">
        <w:rPr>
          <w:sz w:val="18"/>
        </w:rPr>
        <w:t>. 7: 149.doi:10.3389/fcimb.2017.00149</w:t>
      </w:r>
    </w:p>
    <w:p w:rsidR="00805B33" w:rsidRPr="00805B33" w:rsidRDefault="00805B33" w:rsidP="00805B3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805B33">
        <w:rPr>
          <w:sz w:val="18"/>
        </w:rPr>
        <w:t>Debapriya</w:t>
      </w:r>
      <w:proofErr w:type="spellEnd"/>
      <w:r w:rsidRPr="00805B33">
        <w:rPr>
          <w:sz w:val="18"/>
        </w:rPr>
        <w:t xml:space="preserve"> Bhattacharya., </w:t>
      </w:r>
      <w:proofErr w:type="spellStart"/>
      <w:r w:rsidRPr="00805B33">
        <w:rPr>
          <w:sz w:val="18"/>
        </w:rPr>
        <w:t>Ved</w:t>
      </w:r>
      <w:proofErr w:type="spellEnd"/>
      <w:r w:rsidRPr="00805B33">
        <w:rPr>
          <w:sz w:val="18"/>
        </w:rPr>
        <w:t xml:space="preserve"> Prakash </w:t>
      </w:r>
      <w:proofErr w:type="spellStart"/>
      <w:r w:rsidRPr="00805B33">
        <w:rPr>
          <w:sz w:val="18"/>
        </w:rPr>
        <w:t>Dwivedi</w:t>
      </w:r>
      <w:proofErr w:type="spellEnd"/>
      <w:r w:rsidRPr="00805B33">
        <w:rPr>
          <w:sz w:val="18"/>
        </w:rPr>
        <w:t xml:space="preserve">, </w:t>
      </w:r>
      <w:r w:rsidRPr="00805B33">
        <w:rPr>
          <w:b/>
          <w:sz w:val="18"/>
        </w:rPr>
        <w:t>Mona</w:t>
      </w:r>
      <w:r w:rsidRPr="00805B33">
        <w:rPr>
          <w:sz w:val="18"/>
        </w:rPr>
        <w:t xml:space="preserve">, Vinod Yadav, </w:t>
      </w:r>
      <w:proofErr w:type="spellStart"/>
      <w:r w:rsidRPr="00805B33">
        <w:rPr>
          <w:sz w:val="18"/>
        </w:rPr>
        <w:t>Gobardhan</w:t>
      </w:r>
      <w:proofErr w:type="spellEnd"/>
      <w:r w:rsidRPr="00805B33">
        <w:rPr>
          <w:sz w:val="18"/>
        </w:rPr>
        <w:t xml:space="preserve"> Das. Understanding the Role of Mesenchymal Stem Cells in Infectious Diseases: Focus on Tuberculosis, Malaria, Sepsis and HIV.2016. Electronic J </w:t>
      </w:r>
      <w:proofErr w:type="spellStart"/>
      <w:r w:rsidRPr="00805B33">
        <w:rPr>
          <w:sz w:val="18"/>
        </w:rPr>
        <w:t>Biol</w:t>
      </w:r>
      <w:proofErr w:type="spellEnd"/>
      <w:r w:rsidRPr="00805B33">
        <w:rPr>
          <w:sz w:val="18"/>
        </w:rPr>
        <w:t xml:space="preserve"> .12(3): 247-253.</w:t>
      </w:r>
    </w:p>
    <w:p w:rsidR="00805B33" w:rsidRDefault="00805B33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Roshan </w:t>
      </w:r>
      <w:r w:rsidRPr="00805B33">
        <w:rPr>
          <w:sz w:val="18"/>
        </w:rPr>
        <w:t xml:space="preserve">Kumar, </w:t>
      </w:r>
      <w:proofErr w:type="spellStart"/>
      <w:r>
        <w:rPr>
          <w:sz w:val="18"/>
        </w:rPr>
        <w:t>Utkarsh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</w:t>
      </w:r>
      <w:r w:rsidRPr="00805B33">
        <w:rPr>
          <w:sz w:val="18"/>
        </w:rPr>
        <w:t>ood</w:t>
      </w:r>
      <w:proofErr w:type="spellEnd"/>
      <w:r w:rsidRPr="00805B33">
        <w:rPr>
          <w:sz w:val="18"/>
        </w:rPr>
        <w:t xml:space="preserve">, </w:t>
      </w:r>
      <w:proofErr w:type="spellStart"/>
      <w:r>
        <w:rPr>
          <w:sz w:val="18"/>
        </w:rPr>
        <w:t>Vipin</w:t>
      </w:r>
      <w:proofErr w:type="spellEnd"/>
      <w:r>
        <w:rPr>
          <w:sz w:val="18"/>
        </w:rPr>
        <w:t xml:space="preserve"> </w:t>
      </w:r>
      <w:r w:rsidRPr="00805B33">
        <w:rPr>
          <w:sz w:val="18"/>
        </w:rPr>
        <w:t>Gupta</w:t>
      </w:r>
      <w:r>
        <w:rPr>
          <w:sz w:val="18"/>
        </w:rPr>
        <w:t xml:space="preserve">, </w:t>
      </w:r>
      <w:r w:rsidRPr="00805B33">
        <w:rPr>
          <w:b/>
          <w:sz w:val="18"/>
        </w:rPr>
        <w:t>Mona Singh</w:t>
      </w:r>
      <w:r w:rsidRPr="00805B33">
        <w:rPr>
          <w:sz w:val="18"/>
        </w:rPr>
        <w:t>, J</w:t>
      </w:r>
      <w:r>
        <w:rPr>
          <w:sz w:val="18"/>
        </w:rPr>
        <w:t>oy</w:t>
      </w:r>
      <w:r w:rsidRPr="00805B33">
        <w:rPr>
          <w:sz w:val="18"/>
        </w:rPr>
        <w:t xml:space="preserve"> </w:t>
      </w:r>
      <w:proofErr w:type="spellStart"/>
      <w:r w:rsidRPr="00805B33">
        <w:rPr>
          <w:sz w:val="18"/>
        </w:rPr>
        <w:t>Scaria</w:t>
      </w:r>
      <w:proofErr w:type="spellEnd"/>
      <w:r w:rsidRPr="00805B33">
        <w:rPr>
          <w:sz w:val="18"/>
        </w:rPr>
        <w:t>, R</w:t>
      </w:r>
      <w:r>
        <w:rPr>
          <w:sz w:val="18"/>
        </w:rPr>
        <w:t>up</w:t>
      </w:r>
      <w:r w:rsidRPr="00805B33">
        <w:rPr>
          <w:sz w:val="18"/>
        </w:rPr>
        <w:t xml:space="preserve"> Lal. Recent Advancements in the Development of Modern Probiotics for Restoring Human Gut Microbiome Dysbiosis.</w:t>
      </w:r>
      <w:r>
        <w:rPr>
          <w:sz w:val="18"/>
        </w:rPr>
        <w:t xml:space="preserve"> 2019.  </w:t>
      </w:r>
      <w:r w:rsidRPr="00805B33">
        <w:rPr>
          <w:sz w:val="18"/>
          <w:lang w:val="en"/>
        </w:rPr>
        <w:t xml:space="preserve"> Indian J </w:t>
      </w:r>
      <w:proofErr w:type="spellStart"/>
      <w:r w:rsidRPr="00805B33">
        <w:rPr>
          <w:sz w:val="18"/>
          <w:lang w:val="en"/>
        </w:rPr>
        <w:t>Microbiol</w:t>
      </w:r>
      <w:proofErr w:type="spellEnd"/>
      <w:r w:rsidRPr="00805B33">
        <w:rPr>
          <w:sz w:val="18"/>
          <w:lang w:val="en"/>
        </w:rPr>
        <w:t>.</w:t>
      </w:r>
      <w:r w:rsidRPr="00805B33">
        <w:rPr>
          <w:sz w:val="18"/>
        </w:rPr>
        <w:t xml:space="preserve"> </w:t>
      </w:r>
      <w:r w:rsidR="007151B9">
        <w:rPr>
          <w:sz w:val="18"/>
        </w:rPr>
        <w:t>(</w:t>
      </w:r>
      <w:hyperlink r:id="rId10" w:history="1">
        <w:r w:rsidRPr="007151B9">
          <w:rPr>
            <w:rStyle w:val="Hyperlink"/>
            <w:color w:val="1F497D" w:themeColor="text2"/>
            <w:sz w:val="18"/>
          </w:rPr>
          <w:t>https://doi.org/10.1007/s12088-019-00808-y</w:t>
        </w:r>
      </w:hyperlink>
      <w:r w:rsidR="007151B9">
        <w:rPr>
          <w:sz w:val="18"/>
        </w:rPr>
        <w:t>)</w:t>
      </w:r>
      <w:r w:rsidRPr="00805B33">
        <w:rPr>
          <w:sz w:val="18"/>
        </w:rPr>
        <w:t>.</w:t>
      </w:r>
    </w:p>
    <w:p w:rsidR="00805B33" w:rsidRPr="00C066A5" w:rsidRDefault="00805B33" w:rsidP="00C066A5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sz w:val="18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05B3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A37C07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7620" t="1905" r="7620" b="127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C3B6A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DC+tyceQIAAHsFAAAOAAAA&#10;AAAAAAAAAAAAAC4CAABkcnMvZTJvRG9jLnhtbFBLAQItABQABgAIAAAAIQDSSW852wAAAAMBAAAP&#10;AAAAAAAAAAAAAAAAANMEAABkcnMvZG93bnJldi54bWxQSwUGAAAAAAQABADzAAAA2w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SZ+cMAAADaAAAADwAAAGRycy9kb3ducmV2LnhtbESPT0sDMRTE74LfITyhN5tYyiJr0+If&#10;SpWeWvXg7bF5bpYmL2uSbtdvbwpCj8PM/IZZrEbvxEAxdYE13E0VCOImmI5bDR/v69t7ECkjG3SB&#10;ScMvJVgtr68WWJtw4h0N+9yKAuFUowabc19LmRpLHtM09MTF+w7RYy4yttJEPBW4d3KmVCU9dlwW&#10;LPb0bKk57I9eg9r9VFa9uLfD8JSHr43bzj+7qPXkZnx8AJFpzJfwf/vVaKjgfKXcALn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K0mfn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C066A5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7151B9">
        <w:rPr>
          <w:noProof/>
        </w:rPr>
        <w:drawing>
          <wp:inline distT="0" distB="0" distL="0" distR="0">
            <wp:extent cx="716280" cy="90967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567" cy="92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9710C" w:rsidP="00C066A5">
      <w:pPr>
        <w:spacing w:before="92"/>
        <w:ind w:right="4234" w:firstLine="213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7151B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Mona Singh is currently p</w:t>
      </w:r>
      <w:r w:rsidR="007630A7">
        <w:rPr>
          <w:rFonts w:ascii="Arial"/>
          <w:sz w:val="14"/>
        </w:rPr>
        <w:t>ursuing her Ph.D. from Jawaharl</w:t>
      </w:r>
      <w:r>
        <w:rPr>
          <w:rFonts w:ascii="Arial"/>
          <w:sz w:val="14"/>
        </w:rPr>
        <w:t>al Nehru University</w:t>
      </w:r>
      <w:r w:rsidR="00D2023F">
        <w:rPr>
          <w:rFonts w:ascii="Arial"/>
          <w:sz w:val="14"/>
        </w:rPr>
        <w:t>, Delhi, India</w:t>
      </w:r>
      <w:r>
        <w:rPr>
          <w:rFonts w:ascii="Arial"/>
          <w:sz w:val="14"/>
        </w:rPr>
        <w:t>. She was the alumni of Banaras Hindu University and University of Delhi, while pursuing her Bachelor and Masters degrees</w:t>
      </w:r>
      <w:r w:rsidR="00D2023F">
        <w:rPr>
          <w:rFonts w:ascii="Arial"/>
          <w:sz w:val="14"/>
        </w:rPr>
        <w:t>, respectively</w:t>
      </w:r>
      <w:r>
        <w:rPr>
          <w:rFonts w:ascii="Arial"/>
          <w:sz w:val="14"/>
        </w:rPr>
        <w:t>. Her research focus lies in studying the immunomodulatory effect of different compounds</w:t>
      </w:r>
      <w:r w:rsidR="00D2023F">
        <w:rPr>
          <w:rFonts w:ascii="Arial"/>
          <w:sz w:val="14"/>
        </w:rPr>
        <w:t xml:space="preserve"> using mice models</w:t>
      </w:r>
      <w:r>
        <w:rPr>
          <w:rFonts w:ascii="Arial"/>
          <w:sz w:val="14"/>
        </w:rPr>
        <w:t xml:space="preserve">. She has published her papers in several reputed journals.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5E37E9" w:rsidRPr="009F789F">
          <w:rPr>
            <w:rStyle w:val="Hyperlink"/>
            <w:rFonts w:ascii="Arial"/>
            <w:sz w:val="14"/>
          </w:rPr>
          <w:t>mnsngh414@gmail.com</w:t>
        </w:r>
      </w:hyperlink>
    </w:p>
    <w:p w:rsidR="00AE3E37" w:rsidRDefault="00A37C07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820E7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616EDD" w:rsidRDefault="00616EDD">
      <w:pPr>
        <w:spacing w:before="39"/>
        <w:ind w:left="100"/>
        <w:rPr>
          <w:rFonts w:ascii="Minion Pro"/>
          <w:b/>
          <w:sz w:val="20"/>
        </w:rPr>
      </w:pPr>
    </w:p>
    <w:p w:rsidR="00616EDD" w:rsidRDefault="00616EDD">
      <w:pPr>
        <w:spacing w:before="39"/>
        <w:ind w:left="100"/>
        <w:rPr>
          <w:rFonts w:ascii="Minion Pro"/>
          <w:b/>
          <w:sz w:val="20"/>
        </w:rPr>
      </w:pPr>
    </w:p>
    <w:p w:rsidR="00616EDD" w:rsidRDefault="00616EDD">
      <w:pPr>
        <w:spacing w:before="39"/>
        <w:ind w:left="100"/>
        <w:rPr>
          <w:rFonts w:ascii="Minion Pro"/>
          <w:b/>
          <w:sz w:val="20"/>
        </w:rPr>
      </w:pPr>
    </w:p>
    <w:p w:rsidR="00616EDD" w:rsidRDefault="00616EDD">
      <w:pPr>
        <w:spacing w:before="39"/>
        <w:ind w:left="100"/>
        <w:rPr>
          <w:rFonts w:ascii="Minion Pro"/>
          <w:b/>
          <w:sz w:val="20"/>
        </w:rPr>
      </w:pPr>
      <w:bookmarkStart w:id="0" w:name="_GoBack"/>
      <w:bookmarkEnd w:id="0"/>
    </w:p>
    <w:sectPr w:rsidR="00616EDD" w:rsidSect="00616EDD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0D7" w:rsidRDefault="000020D7">
      <w:r>
        <w:separator/>
      </w:r>
    </w:p>
  </w:endnote>
  <w:endnote w:type="continuationSeparator" w:id="0">
    <w:p w:rsidR="000020D7" w:rsidRDefault="0000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A37C0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0D7" w:rsidRDefault="000020D7">
      <w:r>
        <w:separator/>
      </w:r>
    </w:p>
  </w:footnote>
  <w:footnote w:type="continuationSeparator" w:id="0">
    <w:p w:rsidR="000020D7" w:rsidRDefault="000020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A37C0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20D7"/>
    <w:rsid w:val="000E2911"/>
    <w:rsid w:val="001263DF"/>
    <w:rsid w:val="00153572"/>
    <w:rsid w:val="001D3E42"/>
    <w:rsid w:val="001E763C"/>
    <w:rsid w:val="00247E70"/>
    <w:rsid w:val="00292ED9"/>
    <w:rsid w:val="002A2015"/>
    <w:rsid w:val="00314AFB"/>
    <w:rsid w:val="003B76D9"/>
    <w:rsid w:val="00404E5B"/>
    <w:rsid w:val="00414F7B"/>
    <w:rsid w:val="004355DC"/>
    <w:rsid w:val="004749B4"/>
    <w:rsid w:val="00494130"/>
    <w:rsid w:val="004A5419"/>
    <w:rsid w:val="004F3523"/>
    <w:rsid w:val="005973B9"/>
    <w:rsid w:val="005B3A56"/>
    <w:rsid w:val="005E37E9"/>
    <w:rsid w:val="006060CE"/>
    <w:rsid w:val="00616EDD"/>
    <w:rsid w:val="0063497F"/>
    <w:rsid w:val="006B7756"/>
    <w:rsid w:val="007151B9"/>
    <w:rsid w:val="007630A7"/>
    <w:rsid w:val="0078738A"/>
    <w:rsid w:val="00805B33"/>
    <w:rsid w:val="00873DF0"/>
    <w:rsid w:val="008756E6"/>
    <w:rsid w:val="009B2D44"/>
    <w:rsid w:val="009C7245"/>
    <w:rsid w:val="00A07E82"/>
    <w:rsid w:val="00A37C07"/>
    <w:rsid w:val="00A62BA7"/>
    <w:rsid w:val="00A9710C"/>
    <w:rsid w:val="00AE3E37"/>
    <w:rsid w:val="00B21A57"/>
    <w:rsid w:val="00C066A5"/>
    <w:rsid w:val="00C33602"/>
    <w:rsid w:val="00CD6F55"/>
    <w:rsid w:val="00D2023F"/>
    <w:rsid w:val="00D62425"/>
    <w:rsid w:val="00D6343A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7761E50-C461-40C7-A3AF-58348E13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1"/>
    <w:rsid w:val="00A62BA7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mnsngh41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hyperlink" Target="https://doi.org/10.1007/s12088-019-00808-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SAS134LAB</cp:lastModifiedBy>
  <cp:revision>4</cp:revision>
  <dcterms:created xsi:type="dcterms:W3CDTF">2019-09-22T05:36:00Z</dcterms:created>
  <dcterms:modified xsi:type="dcterms:W3CDTF">2019-09-22T05:38:00Z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