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0DF56" w14:textId="77777777" w:rsidR="00AE3E37" w:rsidRDefault="00A9710C" w:rsidP="00494130">
      <w:pPr>
        <w:pStyle w:val="Heading1"/>
        <w:spacing w:before="170"/>
        <w:ind w:left="0"/>
      </w:pPr>
      <w:r>
        <w:rPr>
          <w:color w:val="337AB7"/>
        </w:rPr>
        <w:t>Women, trauma and alcohol dependency: Connections and disconnections in alcohol treatment for women</w:t>
      </w:r>
    </w:p>
    <w:p w14:paraId="65F4C7F3" w14:textId="77777777"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14:paraId="7AA7A0B9" w14:textId="77777777"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14:paraId="0BCDC52F" w14:textId="77777777" w:rsidR="00AE3E37" w:rsidRDefault="00AE3E37">
      <w:pPr>
        <w:pStyle w:val="BodyText"/>
        <w:rPr>
          <w:rFonts w:ascii="Arial"/>
          <w:sz w:val="20"/>
        </w:rPr>
      </w:pPr>
    </w:p>
    <w:p w14:paraId="701245CF" w14:textId="77777777" w:rsidR="00AE3E37" w:rsidRDefault="00AE3E37">
      <w:pPr>
        <w:pStyle w:val="BodyText"/>
        <w:spacing w:before="3"/>
        <w:rPr>
          <w:rFonts w:ascii="Arial"/>
          <w:sz w:val="21"/>
        </w:rPr>
      </w:pPr>
    </w:p>
    <w:p w14:paraId="080CF6B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46155CB"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552536FE" w14:textId="675E950C" w:rsidR="00AE3E37" w:rsidRPr="00BF02E6" w:rsidRDefault="00BF02E6">
      <w:pPr>
        <w:pStyle w:val="BodyText"/>
        <w:spacing w:before="90" w:line="280" w:lineRule="auto"/>
        <w:ind w:left="100"/>
        <w:jc w:val="both"/>
        <w:rPr>
          <w:rFonts w:ascii="Times New Roman" w:hAnsi="Times New Roman" w:cs="Times New Roman"/>
          <w:sz w:val="20"/>
          <w:szCs w:val="20"/>
        </w:rPr>
      </w:pPr>
      <w:r w:rsidRPr="00BF02E6">
        <w:rPr>
          <w:rFonts w:ascii="Times New Roman" w:hAnsi="Times New Roman" w:cs="Times New Roman"/>
          <w:sz w:val="20"/>
          <w:szCs w:val="20"/>
        </w:rPr>
        <w:t xml:space="preserve">Many people with chronic illnesses are needs more care and dependence on family members which exposes them to high levels of psychological burden which leads to physical burden and prone to many morbidities of caregivers. In the context of Pakistan, bonding with family is part of ethics and values and it has a significant role in healing of client too. This is very easily seen that clients who were upset and disturbed get settle at some level and have smile when they meet their family or when they are taken care by their siblings, spouses or children (Lalani, </w:t>
      </w:r>
      <w:proofErr w:type="spellStart"/>
      <w:r w:rsidRPr="00BF02E6">
        <w:rPr>
          <w:rFonts w:ascii="Times New Roman" w:hAnsi="Times New Roman" w:cs="Times New Roman"/>
          <w:sz w:val="20"/>
          <w:szCs w:val="20"/>
        </w:rPr>
        <w:t>Duggleby</w:t>
      </w:r>
      <w:proofErr w:type="spellEnd"/>
      <w:r w:rsidRPr="00BF02E6">
        <w:rPr>
          <w:rFonts w:ascii="Times New Roman" w:hAnsi="Times New Roman" w:cs="Times New Roman"/>
          <w:sz w:val="20"/>
          <w:szCs w:val="20"/>
        </w:rPr>
        <w:t xml:space="preserve"> &amp; Olson, 2019). In research it is very significantly mentioned that family as caregivers is a big support but at the same time, they have a huge burden on them.  </w:t>
      </w:r>
      <w:r w:rsidRPr="00BF02E6">
        <w:rPr>
          <w:rFonts w:ascii="Times New Roman" w:hAnsi="Times New Roman" w:cs="Times New Roman"/>
          <w:sz w:val="20"/>
          <w:szCs w:val="20"/>
          <w:shd w:val="clear" w:color="auto" w:fill="FFFFFF"/>
        </w:rPr>
        <w:t>The aim of this study is to investigate relationship between physical burden, psychological burden, and care satisfaction of palliative caregivers of Karachi, Pakistan. The study is cross sectional and included 380 caregivers.</w:t>
      </w:r>
      <w:r w:rsidRPr="00BF02E6">
        <w:rPr>
          <w:rFonts w:ascii="Times New Roman" w:hAnsi="Times New Roman" w:cs="Times New Roman"/>
          <w:sz w:val="20"/>
          <w:szCs w:val="20"/>
        </w:rPr>
        <w:t xml:space="preserve"> Three pre-validated </w:t>
      </w:r>
      <w:r w:rsidRPr="00BF02E6">
        <w:rPr>
          <w:rFonts w:ascii="Times New Roman" w:hAnsi="Times New Roman" w:cs="Times New Roman"/>
          <w:bCs/>
          <w:sz w:val="20"/>
          <w:szCs w:val="20"/>
        </w:rPr>
        <w:t xml:space="preserve">self-administering </w:t>
      </w:r>
      <w:r w:rsidRPr="00BF02E6">
        <w:rPr>
          <w:rFonts w:ascii="Times New Roman" w:hAnsi="Times New Roman" w:cs="Times New Roman"/>
          <w:sz w:val="20"/>
          <w:szCs w:val="20"/>
          <w:shd w:val="clear" w:color="auto" w:fill="FFFFFF"/>
        </w:rPr>
        <w:t>tools</w:t>
      </w:r>
      <w:r w:rsidRPr="00BF02E6">
        <w:rPr>
          <w:rFonts w:ascii="Times New Roman" w:hAnsi="Times New Roman" w:cs="Times New Roman"/>
          <w:sz w:val="20"/>
          <w:szCs w:val="20"/>
        </w:rPr>
        <w:t xml:space="preserve">, </w:t>
      </w:r>
      <w:proofErr w:type="spellStart"/>
      <w:r w:rsidRPr="00BF02E6">
        <w:rPr>
          <w:rFonts w:ascii="Times New Roman" w:hAnsi="Times New Roman" w:cs="Times New Roman"/>
          <w:sz w:val="20"/>
          <w:szCs w:val="20"/>
        </w:rPr>
        <w:t>zarit</w:t>
      </w:r>
      <w:proofErr w:type="spellEnd"/>
      <w:r w:rsidRPr="00BF02E6">
        <w:rPr>
          <w:rFonts w:ascii="Times New Roman" w:hAnsi="Times New Roman" w:cs="Times New Roman"/>
          <w:sz w:val="20"/>
          <w:szCs w:val="20"/>
        </w:rPr>
        <w:t xml:space="preserve"> burden scale, anxiety and depression scale, FamCare will be used in the 0073tudy to evaluate the variables of interest. The data was analyzed on SPSS 19 and multiple regression was utilized as per</w:t>
      </w:r>
      <w:r w:rsidRPr="00BF02E6">
        <w:rPr>
          <w:rFonts w:ascii="Times New Roman" w:hAnsi="Times New Roman" w:cs="Times New Roman"/>
          <w:bCs/>
          <w:sz w:val="20"/>
          <w:szCs w:val="20"/>
        </w:rPr>
        <w:t xml:space="preserve"> Baron and Kenny’s 4 step model to find out the relationship among the three variables along with mediating role of Phycological burden. the result reveal that that there is relationship among all three variables. It was also confirmed that psychological burden plays a mediating role between the relationship of independent and dependent variable.  A high incidence of physical and psychological burden was noticed in caregivers. The early detection and support to caregivers by health care professional to decrease the warning </w:t>
      </w:r>
      <w:proofErr w:type="gramStart"/>
      <w:r w:rsidRPr="00BF02E6">
        <w:rPr>
          <w:rFonts w:ascii="Times New Roman" w:hAnsi="Times New Roman" w:cs="Times New Roman"/>
          <w:bCs/>
          <w:sz w:val="20"/>
          <w:szCs w:val="20"/>
        </w:rPr>
        <w:t>sign.</w:t>
      </w:r>
      <w:r w:rsidR="00A9710C" w:rsidRPr="00BF02E6">
        <w:rPr>
          <w:rFonts w:ascii="Times New Roman" w:hAnsi="Times New Roman" w:cs="Times New Roman"/>
          <w:sz w:val="20"/>
          <w:szCs w:val="20"/>
        </w:rPr>
        <w:t>.</w:t>
      </w:r>
      <w:proofErr w:type="gramEnd"/>
    </w:p>
    <w:p w14:paraId="0FBB9DFF" w14:textId="749BB631" w:rsidR="00AE3E37" w:rsidRDefault="00A9710C">
      <w:pPr>
        <w:pStyle w:val="Heading3"/>
        <w:spacing w:before="74"/>
      </w:pPr>
      <w:r>
        <w:rPr>
          <w:b w:val="0"/>
        </w:rPr>
        <w:br w:type="column"/>
      </w:r>
    </w:p>
    <w:p w14:paraId="2BA8EC72" w14:textId="5198F0F5" w:rsidR="00AE3E37" w:rsidRDefault="00AE3E37">
      <w:pPr>
        <w:pStyle w:val="BodyText"/>
        <w:spacing w:before="2"/>
        <w:rPr>
          <w:rFonts w:ascii="Arial"/>
          <w:b/>
          <w:sz w:val="16"/>
        </w:rPr>
      </w:pPr>
    </w:p>
    <w:p w14:paraId="0A839CB8"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C1EEADB" w14:textId="22BF69CA" w:rsidR="00BF02E6" w:rsidRPr="00BF02E6" w:rsidRDefault="00BF02E6" w:rsidP="00BF02E6">
      <w:pPr>
        <w:pStyle w:val="ListParagraph"/>
        <w:numPr>
          <w:ilvl w:val="0"/>
          <w:numId w:val="3"/>
        </w:numPr>
        <w:shd w:val="clear" w:color="auto" w:fill="FFFFFF"/>
        <w:spacing w:line="276" w:lineRule="auto"/>
        <w:rPr>
          <w:rFonts w:asciiTheme="majorBidi" w:eastAsia="Times New Roman" w:hAnsiTheme="majorBidi" w:cstheme="majorBidi"/>
          <w:color w:val="000000" w:themeColor="text1"/>
          <w:sz w:val="18"/>
          <w:szCs w:val="18"/>
        </w:rPr>
      </w:pPr>
      <w:proofErr w:type="spellStart"/>
      <w:r w:rsidRPr="00BF02E6">
        <w:rPr>
          <w:rFonts w:asciiTheme="majorBidi" w:eastAsia="Times New Roman" w:hAnsiTheme="majorBidi" w:cstheme="majorBidi"/>
          <w:color w:val="333333"/>
          <w:sz w:val="18"/>
          <w:szCs w:val="18"/>
        </w:rPr>
        <w:t>Ateş</w:t>
      </w:r>
      <w:proofErr w:type="spellEnd"/>
      <w:r w:rsidRPr="00BF02E6">
        <w:rPr>
          <w:rFonts w:asciiTheme="majorBidi" w:eastAsia="Times New Roman" w:hAnsiTheme="majorBidi" w:cstheme="majorBidi"/>
          <w:color w:val="333333"/>
          <w:sz w:val="18"/>
          <w:szCs w:val="18"/>
        </w:rPr>
        <w:t xml:space="preserve">, G., </w:t>
      </w:r>
      <w:proofErr w:type="spellStart"/>
      <w:r w:rsidRPr="00BF02E6">
        <w:rPr>
          <w:rFonts w:asciiTheme="majorBidi" w:eastAsia="Times New Roman" w:hAnsiTheme="majorBidi" w:cstheme="majorBidi"/>
          <w:color w:val="333333"/>
          <w:sz w:val="18"/>
          <w:szCs w:val="18"/>
        </w:rPr>
        <w:t>Ebenau</w:t>
      </w:r>
      <w:proofErr w:type="spellEnd"/>
      <w:r w:rsidRPr="00BF02E6">
        <w:rPr>
          <w:rFonts w:asciiTheme="majorBidi" w:eastAsia="Times New Roman" w:hAnsiTheme="majorBidi" w:cstheme="majorBidi"/>
          <w:color w:val="333333"/>
          <w:sz w:val="18"/>
          <w:szCs w:val="18"/>
        </w:rPr>
        <w:t xml:space="preserve">, A. F., </w:t>
      </w:r>
      <w:proofErr w:type="spellStart"/>
      <w:r w:rsidRPr="00BF02E6">
        <w:rPr>
          <w:rFonts w:asciiTheme="majorBidi" w:eastAsia="Times New Roman" w:hAnsiTheme="majorBidi" w:cstheme="majorBidi"/>
          <w:color w:val="333333"/>
          <w:sz w:val="18"/>
          <w:szCs w:val="18"/>
        </w:rPr>
        <w:t>Busa</w:t>
      </w:r>
      <w:proofErr w:type="spellEnd"/>
      <w:r w:rsidRPr="00BF02E6">
        <w:rPr>
          <w:rFonts w:asciiTheme="majorBidi" w:eastAsia="Times New Roman" w:hAnsiTheme="majorBidi" w:cstheme="majorBidi"/>
          <w:color w:val="333333"/>
          <w:sz w:val="18"/>
          <w:szCs w:val="18"/>
        </w:rPr>
        <w:t xml:space="preserve">, C., </w:t>
      </w:r>
      <w:proofErr w:type="spellStart"/>
      <w:r w:rsidRPr="00BF02E6">
        <w:rPr>
          <w:rFonts w:asciiTheme="majorBidi" w:eastAsia="Times New Roman" w:hAnsiTheme="majorBidi" w:cstheme="majorBidi"/>
          <w:color w:val="333333"/>
          <w:sz w:val="18"/>
          <w:szCs w:val="18"/>
        </w:rPr>
        <w:t>Csikos</w:t>
      </w:r>
      <w:proofErr w:type="spellEnd"/>
      <w:r w:rsidRPr="00BF02E6">
        <w:rPr>
          <w:rFonts w:asciiTheme="majorBidi" w:eastAsia="Times New Roman" w:hAnsiTheme="majorBidi" w:cstheme="majorBidi"/>
          <w:color w:val="333333"/>
          <w:sz w:val="18"/>
          <w:szCs w:val="18"/>
        </w:rPr>
        <w:t xml:space="preserve">, Á, </w:t>
      </w:r>
      <w:proofErr w:type="spellStart"/>
      <w:r w:rsidRPr="00BF02E6">
        <w:rPr>
          <w:rFonts w:asciiTheme="majorBidi" w:eastAsia="Times New Roman" w:hAnsiTheme="majorBidi" w:cstheme="majorBidi"/>
          <w:color w:val="333333"/>
          <w:sz w:val="18"/>
          <w:szCs w:val="18"/>
        </w:rPr>
        <w:t>Hasselaar</w:t>
      </w:r>
      <w:proofErr w:type="spellEnd"/>
      <w:r w:rsidRPr="00BF02E6">
        <w:rPr>
          <w:rFonts w:asciiTheme="majorBidi" w:eastAsia="Times New Roman" w:hAnsiTheme="majorBidi" w:cstheme="majorBidi"/>
          <w:color w:val="333333"/>
          <w:sz w:val="18"/>
          <w:szCs w:val="18"/>
        </w:rPr>
        <w:t xml:space="preserve">, J., Jaspers, B., . . . </w:t>
      </w:r>
      <w:proofErr w:type="spellStart"/>
      <w:r w:rsidRPr="00BF02E6">
        <w:rPr>
          <w:rFonts w:asciiTheme="majorBidi" w:eastAsia="Times New Roman" w:hAnsiTheme="majorBidi" w:cstheme="majorBidi"/>
          <w:color w:val="333333"/>
          <w:sz w:val="18"/>
          <w:szCs w:val="18"/>
        </w:rPr>
        <w:t>Radbruch</w:t>
      </w:r>
      <w:proofErr w:type="spellEnd"/>
      <w:r w:rsidRPr="00BF02E6">
        <w:rPr>
          <w:rFonts w:asciiTheme="majorBidi" w:eastAsia="Times New Roman" w:hAnsiTheme="majorBidi" w:cstheme="majorBidi"/>
          <w:color w:val="333333"/>
          <w:sz w:val="18"/>
          <w:szCs w:val="18"/>
        </w:rPr>
        <w:t xml:space="preserve">, L. </w:t>
      </w:r>
      <w:r w:rsidRPr="00BF02E6">
        <w:rPr>
          <w:rFonts w:asciiTheme="majorBidi" w:eastAsia="Times New Roman" w:hAnsiTheme="majorBidi" w:cstheme="majorBidi"/>
          <w:color w:val="000000" w:themeColor="text1"/>
          <w:sz w:val="18"/>
          <w:szCs w:val="18"/>
        </w:rPr>
        <w:t xml:space="preserve">(2018). “Never at ease” – family </w:t>
      </w:r>
      <w:proofErr w:type="spellStart"/>
      <w:r w:rsidRPr="00BF02E6">
        <w:rPr>
          <w:rFonts w:asciiTheme="majorBidi" w:eastAsia="Times New Roman" w:hAnsiTheme="majorBidi" w:cstheme="majorBidi"/>
          <w:color w:val="000000" w:themeColor="text1"/>
          <w:sz w:val="18"/>
          <w:szCs w:val="18"/>
        </w:rPr>
        <w:t>carers</w:t>
      </w:r>
      <w:proofErr w:type="spellEnd"/>
      <w:r w:rsidRPr="00BF02E6">
        <w:rPr>
          <w:rFonts w:asciiTheme="majorBidi" w:eastAsia="Times New Roman" w:hAnsiTheme="majorBidi" w:cstheme="majorBidi"/>
          <w:color w:val="000000" w:themeColor="text1"/>
          <w:sz w:val="18"/>
          <w:szCs w:val="18"/>
        </w:rPr>
        <w:t xml:space="preserve"> within integrated palliative care: A multinational, mixed method study. </w:t>
      </w:r>
      <w:r w:rsidRPr="00BF02E6">
        <w:rPr>
          <w:rFonts w:asciiTheme="majorBidi" w:eastAsia="Times New Roman" w:hAnsiTheme="majorBidi" w:cstheme="majorBidi"/>
          <w:i/>
          <w:iCs/>
          <w:color w:val="000000" w:themeColor="text1"/>
          <w:sz w:val="18"/>
          <w:szCs w:val="18"/>
        </w:rPr>
        <w:t>BMC Palliative Care,17</w:t>
      </w:r>
      <w:r w:rsidRPr="00BF02E6">
        <w:rPr>
          <w:rFonts w:asciiTheme="majorBidi" w:eastAsia="Times New Roman" w:hAnsiTheme="majorBidi" w:cstheme="majorBidi"/>
          <w:color w:val="000000" w:themeColor="text1"/>
          <w:sz w:val="18"/>
          <w:szCs w:val="18"/>
        </w:rPr>
        <w:t>(1). doi:10.1186/s12904-018-0291-7</w:t>
      </w:r>
    </w:p>
    <w:p w14:paraId="244A2774" w14:textId="77777777" w:rsidR="00BF02E6" w:rsidRPr="00BF02E6" w:rsidRDefault="00BF02E6" w:rsidP="00BF02E6">
      <w:pPr>
        <w:pStyle w:val="ListParagraph"/>
        <w:shd w:val="clear" w:color="auto" w:fill="FFFFFF"/>
        <w:spacing w:line="276" w:lineRule="auto"/>
        <w:ind w:firstLine="0"/>
        <w:rPr>
          <w:rFonts w:asciiTheme="majorBidi" w:eastAsia="Times New Roman" w:hAnsiTheme="majorBidi" w:cstheme="majorBidi"/>
          <w:color w:val="000000" w:themeColor="text1"/>
          <w:sz w:val="18"/>
          <w:szCs w:val="18"/>
        </w:rPr>
      </w:pPr>
    </w:p>
    <w:p w14:paraId="1D364082" w14:textId="193C7C9B" w:rsidR="00BF02E6" w:rsidRPr="00BF02E6" w:rsidRDefault="00BF02E6" w:rsidP="00BF02E6">
      <w:pPr>
        <w:pStyle w:val="ListParagraph"/>
        <w:numPr>
          <w:ilvl w:val="0"/>
          <w:numId w:val="3"/>
        </w:numPr>
        <w:shd w:val="clear" w:color="auto" w:fill="FFFFFF"/>
        <w:spacing w:after="300" w:line="276" w:lineRule="auto"/>
        <w:rPr>
          <w:rFonts w:asciiTheme="majorBidi" w:eastAsia="Times New Roman" w:hAnsiTheme="majorBidi" w:cstheme="majorBidi"/>
          <w:color w:val="000000" w:themeColor="text1"/>
          <w:sz w:val="18"/>
          <w:szCs w:val="18"/>
        </w:rPr>
      </w:pPr>
      <w:proofErr w:type="spellStart"/>
      <w:r w:rsidRPr="00BF02E6">
        <w:rPr>
          <w:rFonts w:asciiTheme="majorBidi" w:eastAsia="Times New Roman" w:hAnsiTheme="majorBidi" w:cstheme="majorBidi"/>
          <w:color w:val="000000" w:themeColor="text1"/>
          <w:sz w:val="18"/>
          <w:szCs w:val="18"/>
        </w:rPr>
        <w:t>Glajchen</w:t>
      </w:r>
      <w:proofErr w:type="spellEnd"/>
      <w:r w:rsidRPr="00BF02E6">
        <w:rPr>
          <w:rFonts w:asciiTheme="majorBidi" w:eastAsia="Times New Roman" w:hAnsiTheme="majorBidi" w:cstheme="majorBidi"/>
          <w:color w:val="000000" w:themeColor="text1"/>
          <w:sz w:val="18"/>
          <w:szCs w:val="18"/>
        </w:rPr>
        <w:t>, M. (2012). Physical Well-Being of Oncology Caregivers: An Important Quality-of-Life Domain. </w:t>
      </w:r>
      <w:r w:rsidRPr="00BF02E6">
        <w:rPr>
          <w:rFonts w:asciiTheme="majorBidi" w:eastAsia="Times New Roman" w:hAnsiTheme="majorBidi" w:cstheme="majorBidi"/>
          <w:i/>
          <w:iCs/>
          <w:color w:val="000000" w:themeColor="text1"/>
          <w:sz w:val="18"/>
          <w:szCs w:val="18"/>
        </w:rPr>
        <w:t>Seminars in Oncology Nursing, 28</w:t>
      </w:r>
      <w:r w:rsidRPr="00BF02E6">
        <w:rPr>
          <w:rFonts w:asciiTheme="majorBidi" w:eastAsia="Times New Roman" w:hAnsiTheme="majorBidi" w:cstheme="majorBidi"/>
          <w:color w:val="000000" w:themeColor="text1"/>
          <w:sz w:val="18"/>
          <w:szCs w:val="18"/>
        </w:rPr>
        <w:t xml:space="preserve">(4), 226-235. </w:t>
      </w:r>
    </w:p>
    <w:p w14:paraId="065818C3" w14:textId="65C6EB4A" w:rsidR="00BF02E6" w:rsidRDefault="00BF02E6" w:rsidP="00BF02E6">
      <w:pPr>
        <w:pStyle w:val="ListParagraph"/>
        <w:numPr>
          <w:ilvl w:val="0"/>
          <w:numId w:val="3"/>
        </w:numPr>
        <w:shd w:val="clear" w:color="auto" w:fill="FFFFFF"/>
        <w:spacing w:line="276" w:lineRule="auto"/>
        <w:rPr>
          <w:rFonts w:asciiTheme="majorBidi" w:eastAsia="Times New Roman" w:hAnsiTheme="majorBidi" w:cstheme="majorBidi"/>
          <w:color w:val="000000" w:themeColor="text1"/>
          <w:sz w:val="18"/>
          <w:szCs w:val="18"/>
        </w:rPr>
      </w:pPr>
      <w:r w:rsidRPr="00BF02E6">
        <w:rPr>
          <w:rFonts w:asciiTheme="majorBidi" w:eastAsia="Times New Roman" w:hAnsiTheme="majorBidi" w:cstheme="majorBidi"/>
          <w:color w:val="000000" w:themeColor="text1"/>
          <w:sz w:val="18"/>
          <w:szCs w:val="18"/>
        </w:rPr>
        <w:t xml:space="preserve">Götze, H., </w:t>
      </w:r>
      <w:proofErr w:type="spellStart"/>
      <w:r w:rsidRPr="00BF02E6">
        <w:rPr>
          <w:rFonts w:asciiTheme="majorBidi" w:eastAsia="Times New Roman" w:hAnsiTheme="majorBidi" w:cstheme="majorBidi"/>
          <w:color w:val="000000" w:themeColor="text1"/>
          <w:sz w:val="18"/>
          <w:szCs w:val="18"/>
        </w:rPr>
        <w:t>Brähler</w:t>
      </w:r>
      <w:proofErr w:type="spellEnd"/>
      <w:r w:rsidRPr="00BF02E6">
        <w:rPr>
          <w:rFonts w:asciiTheme="majorBidi" w:eastAsia="Times New Roman" w:hAnsiTheme="majorBidi" w:cstheme="majorBidi"/>
          <w:color w:val="000000" w:themeColor="text1"/>
          <w:sz w:val="18"/>
          <w:szCs w:val="18"/>
        </w:rPr>
        <w:t xml:space="preserve">, E., </w:t>
      </w:r>
      <w:proofErr w:type="spellStart"/>
      <w:r w:rsidRPr="00BF02E6">
        <w:rPr>
          <w:rFonts w:asciiTheme="majorBidi" w:eastAsia="Times New Roman" w:hAnsiTheme="majorBidi" w:cstheme="majorBidi"/>
          <w:color w:val="000000" w:themeColor="text1"/>
          <w:sz w:val="18"/>
          <w:szCs w:val="18"/>
        </w:rPr>
        <w:t>Gansera</w:t>
      </w:r>
      <w:proofErr w:type="spellEnd"/>
      <w:r w:rsidRPr="00BF02E6">
        <w:rPr>
          <w:rFonts w:asciiTheme="majorBidi" w:eastAsia="Times New Roman" w:hAnsiTheme="majorBidi" w:cstheme="majorBidi"/>
          <w:color w:val="000000" w:themeColor="text1"/>
          <w:sz w:val="18"/>
          <w:szCs w:val="18"/>
        </w:rPr>
        <w:t xml:space="preserve">, L., </w:t>
      </w:r>
      <w:proofErr w:type="spellStart"/>
      <w:r w:rsidRPr="00BF02E6">
        <w:rPr>
          <w:rFonts w:asciiTheme="majorBidi" w:eastAsia="Times New Roman" w:hAnsiTheme="majorBidi" w:cstheme="majorBidi"/>
          <w:color w:val="000000" w:themeColor="text1"/>
          <w:sz w:val="18"/>
          <w:szCs w:val="18"/>
        </w:rPr>
        <w:t>Polze</w:t>
      </w:r>
      <w:proofErr w:type="spellEnd"/>
      <w:r w:rsidRPr="00BF02E6">
        <w:rPr>
          <w:rFonts w:asciiTheme="majorBidi" w:eastAsia="Times New Roman" w:hAnsiTheme="majorBidi" w:cstheme="majorBidi"/>
          <w:color w:val="000000" w:themeColor="text1"/>
          <w:sz w:val="18"/>
          <w:szCs w:val="18"/>
        </w:rPr>
        <w:t>, N., &amp; Köhler, N. (2014). Psychological distress and quality of life of palliative cancer patients and their caring relatives during home care. </w:t>
      </w:r>
      <w:r w:rsidRPr="00BF02E6">
        <w:rPr>
          <w:rFonts w:asciiTheme="majorBidi" w:eastAsia="Times New Roman" w:hAnsiTheme="majorBidi" w:cstheme="majorBidi"/>
          <w:i/>
          <w:iCs/>
          <w:color w:val="000000" w:themeColor="text1"/>
          <w:sz w:val="18"/>
          <w:szCs w:val="18"/>
        </w:rPr>
        <w:t>Supportive Care in Cancer, 22</w:t>
      </w:r>
      <w:r w:rsidRPr="00BF02E6">
        <w:rPr>
          <w:rFonts w:asciiTheme="majorBidi" w:eastAsia="Times New Roman" w:hAnsiTheme="majorBidi" w:cstheme="majorBidi"/>
          <w:color w:val="000000" w:themeColor="text1"/>
          <w:sz w:val="18"/>
          <w:szCs w:val="18"/>
        </w:rPr>
        <w:t>(10), 2775-2782.</w:t>
      </w:r>
    </w:p>
    <w:p w14:paraId="1B3D6694" w14:textId="77777777" w:rsidR="00BF02E6" w:rsidRPr="00BF02E6" w:rsidRDefault="00BF02E6" w:rsidP="00BF02E6">
      <w:pPr>
        <w:pStyle w:val="ListParagraph"/>
        <w:shd w:val="clear" w:color="auto" w:fill="FFFFFF"/>
        <w:spacing w:line="276" w:lineRule="auto"/>
        <w:ind w:firstLine="0"/>
        <w:rPr>
          <w:rFonts w:asciiTheme="majorBidi" w:eastAsia="Times New Roman" w:hAnsiTheme="majorBidi" w:cstheme="majorBidi"/>
          <w:color w:val="000000" w:themeColor="text1"/>
          <w:sz w:val="18"/>
          <w:szCs w:val="18"/>
        </w:rPr>
      </w:pPr>
    </w:p>
    <w:p w14:paraId="61A790A7" w14:textId="483E888E" w:rsidR="00BF02E6" w:rsidRDefault="00BF02E6" w:rsidP="00BF02E6">
      <w:pPr>
        <w:pStyle w:val="ListParagraph"/>
        <w:numPr>
          <w:ilvl w:val="0"/>
          <w:numId w:val="3"/>
        </w:numPr>
        <w:shd w:val="clear" w:color="auto" w:fill="FFFFFF"/>
        <w:spacing w:line="276" w:lineRule="auto"/>
        <w:rPr>
          <w:rFonts w:asciiTheme="majorBidi" w:eastAsia="Times New Roman" w:hAnsiTheme="majorBidi" w:cstheme="majorBidi"/>
          <w:color w:val="000000" w:themeColor="text1"/>
          <w:sz w:val="18"/>
          <w:szCs w:val="18"/>
        </w:rPr>
      </w:pPr>
      <w:r w:rsidRPr="00BF02E6">
        <w:rPr>
          <w:rFonts w:asciiTheme="majorBidi" w:eastAsia="Times New Roman" w:hAnsiTheme="majorBidi" w:cstheme="majorBidi"/>
          <w:color w:val="000000" w:themeColor="text1"/>
          <w:sz w:val="18"/>
          <w:szCs w:val="18"/>
        </w:rPr>
        <w:t xml:space="preserve">Hudson, P. L., Thomas, K., </w:t>
      </w:r>
      <w:proofErr w:type="spellStart"/>
      <w:r w:rsidRPr="00BF02E6">
        <w:rPr>
          <w:rFonts w:asciiTheme="majorBidi" w:eastAsia="Times New Roman" w:hAnsiTheme="majorBidi" w:cstheme="majorBidi"/>
          <w:color w:val="000000" w:themeColor="text1"/>
          <w:sz w:val="18"/>
          <w:szCs w:val="18"/>
        </w:rPr>
        <w:t>Trauer</w:t>
      </w:r>
      <w:proofErr w:type="spellEnd"/>
      <w:r w:rsidRPr="00BF02E6">
        <w:rPr>
          <w:rFonts w:asciiTheme="majorBidi" w:eastAsia="Times New Roman" w:hAnsiTheme="majorBidi" w:cstheme="majorBidi"/>
          <w:color w:val="000000" w:themeColor="text1"/>
          <w:sz w:val="18"/>
          <w:szCs w:val="18"/>
        </w:rPr>
        <w:t>, T., Remedios, C., &amp; Clarke, D. (2011). Psychological and Social Profile of Family Caregivers on Commencement of Palliative Care. </w:t>
      </w:r>
      <w:r w:rsidRPr="00BF02E6">
        <w:rPr>
          <w:rFonts w:asciiTheme="majorBidi" w:eastAsia="Times New Roman" w:hAnsiTheme="majorBidi" w:cstheme="majorBidi"/>
          <w:i/>
          <w:iCs/>
          <w:color w:val="000000" w:themeColor="text1"/>
          <w:sz w:val="18"/>
          <w:szCs w:val="18"/>
        </w:rPr>
        <w:t>Journal of Pain and Symptom Management, 41</w:t>
      </w:r>
      <w:r w:rsidRPr="00BF02E6">
        <w:rPr>
          <w:rFonts w:asciiTheme="majorBidi" w:eastAsia="Times New Roman" w:hAnsiTheme="majorBidi" w:cstheme="majorBidi"/>
          <w:color w:val="000000" w:themeColor="text1"/>
          <w:sz w:val="18"/>
          <w:szCs w:val="18"/>
        </w:rPr>
        <w:t>(3), 522-534.</w:t>
      </w:r>
    </w:p>
    <w:p w14:paraId="22099C89" w14:textId="77777777" w:rsidR="00BF02E6" w:rsidRPr="00BF02E6" w:rsidRDefault="00BF02E6" w:rsidP="00BF02E6">
      <w:pPr>
        <w:pStyle w:val="ListParagraph"/>
        <w:shd w:val="clear" w:color="auto" w:fill="FFFFFF"/>
        <w:spacing w:line="276" w:lineRule="auto"/>
        <w:ind w:firstLine="0"/>
        <w:rPr>
          <w:rFonts w:asciiTheme="majorBidi" w:eastAsia="Times New Roman" w:hAnsiTheme="majorBidi" w:cstheme="majorBidi"/>
          <w:color w:val="000000" w:themeColor="text1"/>
          <w:sz w:val="18"/>
          <w:szCs w:val="18"/>
        </w:rPr>
      </w:pPr>
    </w:p>
    <w:p w14:paraId="7F63C5F2" w14:textId="215B80DE" w:rsidR="00BF02E6" w:rsidRPr="00BF02E6" w:rsidRDefault="00BF02E6" w:rsidP="00BF02E6">
      <w:pPr>
        <w:pStyle w:val="ListParagraph"/>
        <w:numPr>
          <w:ilvl w:val="0"/>
          <w:numId w:val="3"/>
        </w:numPr>
        <w:shd w:val="clear" w:color="auto" w:fill="FFFFFF"/>
        <w:spacing w:line="276" w:lineRule="auto"/>
        <w:rPr>
          <w:rFonts w:asciiTheme="majorBidi" w:eastAsia="Times New Roman" w:hAnsiTheme="majorBidi" w:cstheme="majorBidi"/>
          <w:color w:val="000000" w:themeColor="text1"/>
          <w:sz w:val="18"/>
          <w:szCs w:val="18"/>
        </w:rPr>
      </w:pPr>
      <w:proofErr w:type="spellStart"/>
      <w:r w:rsidRPr="00BF02E6">
        <w:rPr>
          <w:rFonts w:asciiTheme="majorBidi" w:eastAsia="Times New Roman" w:hAnsiTheme="majorBidi" w:cstheme="majorBidi"/>
          <w:color w:val="000000" w:themeColor="text1"/>
          <w:sz w:val="18"/>
          <w:szCs w:val="18"/>
        </w:rPr>
        <w:t>Karabekiroğlu</w:t>
      </w:r>
      <w:proofErr w:type="spellEnd"/>
      <w:r w:rsidRPr="00BF02E6">
        <w:rPr>
          <w:rFonts w:asciiTheme="majorBidi" w:eastAsia="Times New Roman" w:hAnsiTheme="majorBidi" w:cstheme="majorBidi"/>
          <w:color w:val="000000" w:themeColor="text1"/>
          <w:sz w:val="18"/>
          <w:szCs w:val="18"/>
        </w:rPr>
        <w:t xml:space="preserve">, A., Demir, E., Aker, S., </w:t>
      </w:r>
      <w:proofErr w:type="spellStart"/>
      <w:r w:rsidRPr="00BF02E6">
        <w:rPr>
          <w:rFonts w:asciiTheme="majorBidi" w:eastAsia="Times New Roman" w:hAnsiTheme="majorBidi" w:cstheme="majorBidi"/>
          <w:color w:val="000000" w:themeColor="text1"/>
          <w:sz w:val="18"/>
          <w:szCs w:val="18"/>
        </w:rPr>
        <w:t>Kocamanoğlu</w:t>
      </w:r>
      <w:proofErr w:type="spellEnd"/>
      <w:r w:rsidRPr="00BF02E6">
        <w:rPr>
          <w:rFonts w:asciiTheme="majorBidi" w:eastAsia="Times New Roman" w:hAnsiTheme="majorBidi" w:cstheme="majorBidi"/>
          <w:color w:val="000000" w:themeColor="text1"/>
          <w:sz w:val="18"/>
          <w:szCs w:val="18"/>
        </w:rPr>
        <w:t xml:space="preserve">, B., &amp; </w:t>
      </w:r>
      <w:proofErr w:type="spellStart"/>
      <w:r w:rsidRPr="00BF02E6">
        <w:rPr>
          <w:rFonts w:asciiTheme="majorBidi" w:eastAsia="Times New Roman" w:hAnsiTheme="majorBidi" w:cstheme="majorBidi"/>
          <w:color w:val="000000" w:themeColor="text1"/>
          <w:sz w:val="18"/>
          <w:szCs w:val="18"/>
        </w:rPr>
        <w:t>Karabulut</w:t>
      </w:r>
      <w:proofErr w:type="spellEnd"/>
      <w:r w:rsidRPr="00BF02E6">
        <w:rPr>
          <w:rFonts w:asciiTheme="majorBidi" w:eastAsia="Times New Roman" w:hAnsiTheme="majorBidi" w:cstheme="majorBidi"/>
          <w:color w:val="000000" w:themeColor="text1"/>
          <w:sz w:val="18"/>
          <w:szCs w:val="18"/>
        </w:rPr>
        <w:t xml:space="preserve">, G. (2018). Predictors of depression and anxiety among caregivers of </w:t>
      </w:r>
      <w:proofErr w:type="spellStart"/>
      <w:r w:rsidRPr="00BF02E6">
        <w:rPr>
          <w:rFonts w:asciiTheme="majorBidi" w:eastAsia="Times New Roman" w:hAnsiTheme="majorBidi" w:cstheme="majorBidi"/>
          <w:color w:val="000000" w:themeColor="text1"/>
          <w:sz w:val="18"/>
          <w:szCs w:val="18"/>
        </w:rPr>
        <w:t>hospitalised</w:t>
      </w:r>
      <w:proofErr w:type="spellEnd"/>
      <w:r w:rsidRPr="00BF02E6">
        <w:rPr>
          <w:rFonts w:asciiTheme="majorBidi" w:eastAsia="Times New Roman" w:hAnsiTheme="majorBidi" w:cstheme="majorBidi"/>
          <w:color w:val="000000" w:themeColor="text1"/>
          <w:sz w:val="18"/>
          <w:szCs w:val="18"/>
        </w:rPr>
        <w:t xml:space="preserve"> advanced cancer patients. </w:t>
      </w:r>
      <w:r w:rsidRPr="00BF02E6">
        <w:rPr>
          <w:rFonts w:asciiTheme="majorBidi" w:eastAsia="Times New Roman" w:hAnsiTheme="majorBidi" w:cstheme="majorBidi"/>
          <w:i/>
          <w:iCs/>
          <w:color w:val="000000" w:themeColor="text1"/>
          <w:sz w:val="18"/>
          <w:szCs w:val="18"/>
        </w:rPr>
        <w:t xml:space="preserve">Singapore Medical Journal, </w:t>
      </w:r>
      <w:r w:rsidRPr="00BF02E6">
        <w:rPr>
          <w:rFonts w:asciiTheme="majorBidi" w:eastAsia="Times New Roman" w:hAnsiTheme="majorBidi" w:cstheme="majorBidi"/>
          <w:color w:val="000000" w:themeColor="text1"/>
          <w:sz w:val="18"/>
          <w:szCs w:val="18"/>
        </w:rPr>
        <w:t>572-577.</w:t>
      </w:r>
    </w:p>
    <w:p w14:paraId="06D61507" w14:textId="77777777" w:rsidR="00AE3E37" w:rsidRPr="00BF02E6" w:rsidRDefault="00AE3E37" w:rsidP="00BF02E6">
      <w:pPr>
        <w:tabs>
          <w:tab w:val="left" w:pos="384"/>
        </w:tabs>
        <w:spacing w:line="276" w:lineRule="auto"/>
        <w:ind w:right="117"/>
        <w:rPr>
          <w:sz w:val="18"/>
          <w:szCs w:val="18"/>
        </w:rPr>
      </w:pPr>
    </w:p>
    <w:p w14:paraId="5DF16E6E" w14:textId="77777777" w:rsidR="00AE3E37" w:rsidRPr="00BF02E6" w:rsidRDefault="008756E6">
      <w:pPr>
        <w:spacing w:line="200" w:lineRule="exact"/>
        <w:jc w:val="both"/>
        <w:rPr>
          <w:rFonts w:ascii="Calibri" w:hAnsi="Calibri"/>
          <w:sz w:val="18"/>
          <w:szCs w:val="18"/>
        </w:rPr>
        <w:sectPr w:rsidR="00AE3E37" w:rsidRPr="00BF02E6">
          <w:type w:val="continuous"/>
          <w:pgSz w:w="11910" w:h="16840"/>
          <w:pgMar w:top="1740" w:right="600" w:bottom="840" w:left="620" w:header="720" w:footer="720" w:gutter="0"/>
          <w:cols w:num="2" w:space="720" w:equalWidth="0">
            <w:col w:w="5214" w:space="138"/>
            <w:col w:w="5338"/>
          </w:cols>
        </w:sectPr>
      </w:pPr>
      <w:r w:rsidRPr="00BF02E6">
        <w:rPr>
          <w:rFonts w:ascii="Calibri" w:hAnsi="Calibri"/>
          <w:sz w:val="18"/>
          <w:szCs w:val="18"/>
        </w:rPr>
        <w:t xml:space="preserve">   </w:t>
      </w:r>
    </w:p>
    <w:p w14:paraId="5FB34458" w14:textId="1D94F670" w:rsidR="00BF02E6" w:rsidRPr="00BF02E6" w:rsidRDefault="00D62425">
      <w:pPr>
        <w:pStyle w:val="BodyText"/>
        <w:rPr>
          <w:rFonts w:ascii="Calibri"/>
        </w:rPr>
      </w:pPr>
      <w:r w:rsidRPr="00BF02E6">
        <w:rPr>
          <w:rFonts w:ascii="Calibri"/>
        </w:rPr>
        <w:t xml:space="preserve">             </w:t>
      </w:r>
    </w:p>
    <w:p w14:paraId="0D63B7EA" w14:textId="459337B1" w:rsidR="00BF02E6" w:rsidRDefault="00BF02E6">
      <w:pPr>
        <w:pStyle w:val="BodyText"/>
        <w:rPr>
          <w:rFonts w:ascii="Calibri"/>
          <w:sz w:val="20"/>
        </w:rPr>
      </w:pPr>
    </w:p>
    <w:p w14:paraId="3BCC572B" w14:textId="77777777" w:rsidR="00BF02E6" w:rsidRDefault="00BF02E6">
      <w:pPr>
        <w:pStyle w:val="BodyText"/>
        <w:rPr>
          <w:rFonts w:ascii="Calibri"/>
          <w:sz w:val="20"/>
        </w:rPr>
      </w:pPr>
    </w:p>
    <w:p w14:paraId="7D5FCC56" w14:textId="77777777" w:rsidR="00BF02E6" w:rsidRDefault="00BF02E6">
      <w:pPr>
        <w:pStyle w:val="BodyText"/>
        <w:rPr>
          <w:rFonts w:ascii="Calibri"/>
          <w:sz w:val="20"/>
        </w:rPr>
      </w:pPr>
    </w:p>
    <w:p w14:paraId="12265758" w14:textId="2B62839C"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63F1753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DA3D438" wp14:editId="1111559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1B5BF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573A147" w14:textId="69C999AB" w:rsidR="00CC4592" w:rsidRDefault="008756E6" w:rsidP="00CC4592">
      <w:pPr>
        <w:jc w:val="both"/>
        <w:rPr>
          <w:noProof/>
          <w:lang w:val="en-IN" w:eastAsia="en-IN"/>
        </w:rPr>
      </w:pPr>
      <w:r>
        <w:rPr>
          <w:noProof/>
        </w:rPr>
        <w:t xml:space="preserve">              </w:t>
      </w:r>
    </w:p>
    <w:p w14:paraId="4FB1BAC3" w14:textId="65F37FEA" w:rsidR="00CC4592" w:rsidRDefault="00CC4592" w:rsidP="00CC4592">
      <w:pPr>
        <w:jc w:val="both"/>
        <w:rPr>
          <w:noProof/>
          <w:lang w:val="en-IN" w:eastAsia="en-IN"/>
        </w:rPr>
      </w:pPr>
      <w:r>
        <w:rPr>
          <w:noProof/>
          <w:lang w:val="en-IN" w:eastAsia="en-IN"/>
        </w:rPr>
        <w:drawing>
          <wp:inline distT="0" distB="0" distL="0" distR="0" wp14:anchorId="2B36FDED" wp14:editId="55459748">
            <wp:extent cx="819150" cy="81372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8374" cy="822888"/>
                    </a:xfrm>
                    <a:prstGeom prst="rect">
                      <a:avLst/>
                    </a:prstGeom>
                    <a:noFill/>
                  </pic:spPr>
                </pic:pic>
              </a:graphicData>
            </a:graphic>
          </wp:inline>
        </w:drawing>
      </w:r>
    </w:p>
    <w:p w14:paraId="5BD591E9" w14:textId="5FFEDEAF" w:rsidR="00CC4592" w:rsidRDefault="00CC4592" w:rsidP="00CC4592">
      <w:pPr>
        <w:jc w:val="both"/>
      </w:pPr>
      <w:r w:rsidRPr="00CC4592">
        <w:t xml:space="preserve"> </w:t>
      </w:r>
    </w:p>
    <w:p w14:paraId="1693B065" w14:textId="0A82ED48" w:rsidR="00CC4592" w:rsidRDefault="00CC4592" w:rsidP="00CC4592">
      <w:pPr>
        <w:jc w:val="both"/>
        <w:rPr>
          <w:rFonts w:ascii="Times New Roman" w:eastAsia="Times New Roman" w:hAnsi="Times New Roman" w:cs="Times New Roman"/>
        </w:rPr>
      </w:pPr>
      <w:proofErr w:type="spellStart"/>
      <w:r>
        <w:t>Noureen</w:t>
      </w:r>
      <w:proofErr w:type="spellEnd"/>
      <w:r>
        <w:t xml:space="preserve"> Alani has completed his MBA health and hospital </w:t>
      </w:r>
      <w:proofErr w:type="spellStart"/>
      <w:proofErr w:type="gramStart"/>
      <w:r>
        <w:t>managment</w:t>
      </w:r>
      <w:proofErr w:type="spellEnd"/>
      <w:r>
        <w:t xml:space="preserve">  at</w:t>
      </w:r>
      <w:proofErr w:type="gramEnd"/>
      <w:r>
        <w:t xml:space="preserve"> the age of 29 years from Institute of </w:t>
      </w:r>
      <w:proofErr w:type="spellStart"/>
      <w:r>
        <w:t>bussiness</w:t>
      </w:r>
      <w:proofErr w:type="spellEnd"/>
      <w:r>
        <w:t xml:space="preserve"> </w:t>
      </w:r>
      <w:proofErr w:type="spellStart"/>
      <w:r>
        <w:t>mangament</w:t>
      </w:r>
      <w:proofErr w:type="spellEnd"/>
      <w:r>
        <w:t xml:space="preserve"> and </w:t>
      </w:r>
      <w:proofErr w:type="spellStart"/>
      <w:r>
        <w:t>Becholars</w:t>
      </w:r>
      <w:proofErr w:type="spellEnd"/>
      <w:r>
        <w:t xml:space="preserve"> of science in nursing from Aga Khan University </w:t>
      </w:r>
      <w:proofErr w:type="spellStart"/>
      <w:r>
        <w:t>Hospita</w:t>
      </w:r>
      <w:proofErr w:type="spellEnd"/>
      <w:r>
        <w:t xml:space="preserve"> . Currently working as clinical nurse coordinator. And core team member of EHR </w:t>
      </w:r>
      <w:proofErr w:type="gramStart"/>
      <w:r>
        <w:t>team .</w:t>
      </w:r>
      <w:proofErr w:type="gramEnd"/>
    </w:p>
    <w:p w14:paraId="412B1CFE" w14:textId="3AE2C019" w:rsidR="00AE3E37" w:rsidRDefault="00AE3E37" w:rsidP="00404E5B">
      <w:pPr>
        <w:spacing w:before="92"/>
        <w:ind w:right="4234"/>
        <w:rPr>
          <w:rFonts w:ascii="Arial"/>
        </w:rPr>
      </w:pPr>
      <w:bookmarkStart w:id="0" w:name="_GoBack"/>
    </w:p>
    <w:bookmarkEnd w:id="0"/>
    <w:p w14:paraId="6EF93AE2" w14:textId="51C19521" w:rsidR="00AE3E37" w:rsidRDefault="00A9710C">
      <w:pPr>
        <w:spacing w:before="62"/>
        <w:ind w:left="4217" w:right="4235"/>
        <w:jc w:val="center"/>
        <w:rPr>
          <w:rFonts w:ascii="Arial"/>
          <w:sz w:val="14"/>
        </w:rPr>
      </w:pPr>
      <w:r>
        <w:rPr>
          <w:rFonts w:ascii="Arial"/>
          <w:sz w:val="14"/>
        </w:rPr>
        <w:t xml:space="preserve">Email: </w:t>
      </w:r>
      <w:r w:rsidR="00CC4592" w:rsidRPr="00CC4592">
        <w:rPr>
          <w:rFonts w:ascii="Arial"/>
          <w:sz w:val="14"/>
        </w:rPr>
        <w:t>nouree</w:t>
      </w:r>
      <w:r w:rsidR="00CC4592">
        <w:rPr>
          <w:rFonts w:ascii="Arial"/>
          <w:sz w:val="14"/>
        </w:rPr>
        <w:t>n.alani@gmail.com</w:t>
      </w:r>
    </w:p>
    <w:p w14:paraId="6A54ED61"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AB736D2" wp14:editId="01BEC50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0BBC4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723970D" w14:textId="77777777" w:rsidR="00AE3E37" w:rsidRDefault="00AE3E37">
      <w:pPr>
        <w:pStyle w:val="BodyText"/>
        <w:rPr>
          <w:rFonts w:ascii="Arial"/>
          <w:sz w:val="20"/>
        </w:rPr>
      </w:pPr>
    </w:p>
    <w:p w14:paraId="0B66AE62" w14:textId="77777777" w:rsidR="00AE3E37" w:rsidRDefault="00AE3E37">
      <w:pPr>
        <w:pStyle w:val="BodyText"/>
        <w:rPr>
          <w:rFonts w:ascii="Arial"/>
          <w:sz w:val="20"/>
        </w:rPr>
      </w:pPr>
    </w:p>
    <w:p w14:paraId="7D3CA536" w14:textId="77777777" w:rsidR="00AE3E37" w:rsidRDefault="00AE3E37">
      <w:pPr>
        <w:pStyle w:val="BodyText"/>
        <w:spacing w:before="7"/>
        <w:rPr>
          <w:rFonts w:ascii="Arial"/>
          <w:sz w:val="29"/>
        </w:rPr>
      </w:pPr>
    </w:p>
    <w:p w14:paraId="1A9B10FD" w14:textId="77777777" w:rsidR="00AE3E37" w:rsidRPr="00B21A57" w:rsidRDefault="00A9710C">
      <w:pPr>
        <w:spacing w:before="39"/>
        <w:ind w:left="100"/>
        <w:rPr>
          <w:rFonts w:ascii="Minion Pro"/>
          <w:b/>
          <w:sz w:val="20"/>
        </w:rPr>
      </w:pPr>
      <w:r w:rsidRPr="00B21A57">
        <w:rPr>
          <w:rFonts w:ascii="Minion Pro"/>
          <w:b/>
          <w:sz w:val="20"/>
        </w:rPr>
        <w:t>Notes/Comments:</w:t>
      </w:r>
    </w:p>
    <w:p w14:paraId="49E783D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1BA99D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AEA879" w14:textId="77777777" w:rsidR="00F61252" w:rsidRDefault="00F61252">
      <w:r>
        <w:separator/>
      </w:r>
    </w:p>
  </w:endnote>
  <w:endnote w:type="continuationSeparator" w:id="0">
    <w:p w14:paraId="6A2979B0" w14:textId="77777777" w:rsidR="00F61252" w:rsidRDefault="00F61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4F0F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551BBA0" wp14:editId="0B97E39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3D5B0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D955A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51BBA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F3D5B0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FD955A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D01B725" wp14:editId="25DBEA3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3B1E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5DA63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1B72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DD3B1E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D5DA63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0B64AA2" wp14:editId="6C59D0D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EE43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95558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64AA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514EE43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95558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959977" w14:textId="77777777" w:rsidR="00F61252" w:rsidRDefault="00F61252">
      <w:r>
        <w:separator/>
      </w:r>
    </w:p>
  </w:footnote>
  <w:footnote w:type="continuationSeparator" w:id="0">
    <w:p w14:paraId="2967AC85" w14:textId="77777777" w:rsidR="00F61252" w:rsidRDefault="00F612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0C0B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EF9DAAE" wp14:editId="324723C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E87F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F9DAA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4CAE87F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E341F3F" wp14:editId="609F963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DC62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5860E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41F3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A6DC62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5860E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BF02E6"/>
    <w:rsid w:val="00C33602"/>
    <w:rsid w:val="00CC4592"/>
    <w:rsid w:val="00CD6F55"/>
    <w:rsid w:val="00D62425"/>
    <w:rsid w:val="00DE3104"/>
    <w:rsid w:val="00F61252"/>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3B4F1"/>
  <w15:docId w15:val="{F4DFB77E-C54D-44F7-91A1-70232325A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99156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516</Words>
  <Characters>2946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5</cp:revision>
  <dcterms:created xsi:type="dcterms:W3CDTF">2016-08-31T13:10:00Z</dcterms:created>
  <dcterms:modified xsi:type="dcterms:W3CDTF">2020-02-20T06:39:00Z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