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B6CE7" w:rsidP="00494130">
      <w:pPr>
        <w:pStyle w:val="Titre1"/>
        <w:spacing w:before="170"/>
        <w:ind w:left="0"/>
        <w:rPr>
          <w:bCs w:val="0"/>
          <w:color w:val="548DD4" w:themeColor="text2" w:themeTint="99"/>
        </w:rPr>
      </w:pPr>
      <w:r w:rsidRPr="009B6CE7">
        <w:rPr>
          <w:bCs w:val="0"/>
          <w:color w:val="548DD4" w:themeColor="text2" w:themeTint="99"/>
        </w:rPr>
        <w:t xml:space="preserve">TP53 </w:t>
      </w:r>
      <w:proofErr w:type="spellStart"/>
      <w:r w:rsidRPr="009B6CE7">
        <w:rPr>
          <w:bCs w:val="0"/>
          <w:color w:val="548DD4" w:themeColor="text2" w:themeTint="99"/>
        </w:rPr>
        <w:t>codon</w:t>
      </w:r>
      <w:proofErr w:type="spellEnd"/>
      <w:r w:rsidRPr="009B6CE7">
        <w:rPr>
          <w:bCs w:val="0"/>
          <w:color w:val="548DD4" w:themeColor="text2" w:themeTint="99"/>
        </w:rPr>
        <w:t xml:space="preserve"> 72 single nucleotide polymorphism in chronic lymphocytic leukemia</w:t>
      </w:r>
      <w:r w:rsidR="006A5F01">
        <w:rPr>
          <w:bCs w:val="0"/>
          <w:color w:val="548DD4" w:themeColor="text2" w:themeTint="99"/>
        </w:rPr>
        <w:t xml:space="preserve"> (</w:t>
      </w:r>
      <w:r w:rsidR="006A5F01" w:rsidRPr="006A5F01">
        <w:rPr>
          <w:bCs w:val="0"/>
          <w:color w:val="548DD4" w:themeColor="text2" w:themeTint="99"/>
        </w:rPr>
        <w:t xml:space="preserve">experience in </w:t>
      </w:r>
      <w:proofErr w:type="gramStart"/>
      <w:r w:rsidR="006A5F01" w:rsidRPr="006A5F01">
        <w:rPr>
          <w:bCs w:val="0"/>
          <w:color w:val="548DD4" w:themeColor="text2" w:themeTint="99"/>
        </w:rPr>
        <w:t>Oran</w:t>
      </w:r>
      <w:r>
        <w:rPr>
          <w:bCs w:val="0"/>
          <w:color w:val="548DD4" w:themeColor="text2" w:themeTint="99"/>
        </w:rPr>
        <w:t xml:space="preserve"> </w:t>
      </w:r>
      <w:r w:rsidR="006A5F01">
        <w:rPr>
          <w:bCs w:val="0"/>
          <w:color w:val="548DD4" w:themeColor="text2" w:themeTint="99"/>
        </w:rPr>
        <w:t>)</w:t>
      </w:r>
      <w:proofErr w:type="gramEnd"/>
    </w:p>
    <w:p w:rsidR="00AF58FF" w:rsidRDefault="00AF58FF" w:rsidP="00494130">
      <w:pPr>
        <w:pStyle w:val="Titre1"/>
        <w:spacing w:before="170"/>
        <w:ind w:left="0"/>
      </w:pPr>
    </w:p>
    <w:p w:rsidR="000606DE" w:rsidRDefault="000606DE" w:rsidP="000606DE">
      <w:pPr>
        <w:pStyle w:val="Corpsdetexte"/>
        <w:spacing w:before="73" w:line="276" w:lineRule="auto"/>
        <w:ind w:right="5987"/>
        <w:rPr>
          <w:rFonts w:ascii="Arial"/>
          <w:lang w:val="de-DE"/>
        </w:rPr>
      </w:pPr>
      <w:r w:rsidRPr="000606DE">
        <w:rPr>
          <w:rFonts w:ascii="Arial"/>
          <w:lang w:val="de-DE"/>
        </w:rPr>
        <w:t>MOUEDEN Amine</w:t>
      </w:r>
      <w:r w:rsidR="005973B9" w:rsidRPr="000606DE">
        <w:rPr>
          <w:rFonts w:ascii="Arial"/>
          <w:lang w:val="de-DE"/>
        </w:rPr>
        <w:t xml:space="preserve">, </w:t>
      </w:r>
      <w:r w:rsidRPr="000606DE">
        <w:rPr>
          <w:rFonts w:ascii="Arial"/>
          <w:lang w:val="de-DE"/>
        </w:rPr>
        <w:t>CHU Oran</w:t>
      </w:r>
      <w:r w:rsidR="005973B9" w:rsidRPr="000606DE">
        <w:rPr>
          <w:rFonts w:ascii="Arial"/>
          <w:lang w:val="de-DE"/>
        </w:rPr>
        <w:t xml:space="preserve"> </w:t>
      </w:r>
    </w:p>
    <w:p w:rsidR="005973B9" w:rsidRPr="000606DE" w:rsidRDefault="000606DE" w:rsidP="000606DE">
      <w:pPr>
        <w:pStyle w:val="Corpsdetexte"/>
        <w:spacing w:before="73" w:line="276" w:lineRule="auto"/>
        <w:ind w:right="5987"/>
        <w:rPr>
          <w:rFonts w:ascii="Arial"/>
          <w:lang w:val="de-DE"/>
        </w:rPr>
      </w:pPr>
      <w:r w:rsidRPr="000606DE">
        <w:rPr>
          <w:rFonts w:ascii="Arial"/>
          <w:lang w:val="de-DE"/>
        </w:rPr>
        <w:t xml:space="preserve">ABERKANE </w:t>
      </w:r>
      <w:proofErr w:type="spellStart"/>
      <w:r w:rsidRPr="000606DE">
        <w:rPr>
          <w:rFonts w:ascii="Arial"/>
          <w:lang w:val="de-DE"/>
        </w:rPr>
        <w:t>M</w:t>
      </w:r>
      <w:r>
        <w:rPr>
          <w:rFonts w:ascii="Arial"/>
          <w:lang w:val="de-DE"/>
        </w:rPr>
        <w:t>eriem</w:t>
      </w:r>
      <w:proofErr w:type="spellEnd"/>
      <w:r>
        <w:rPr>
          <w:rFonts w:ascii="Arial"/>
          <w:lang w:val="de-DE"/>
        </w:rPr>
        <w:t xml:space="preserve"> ,EHU Oran</w:t>
      </w:r>
    </w:p>
    <w:p w:rsidR="00AE3E37" w:rsidRPr="000606DE" w:rsidRDefault="000606DE" w:rsidP="000606DE">
      <w:pPr>
        <w:pStyle w:val="Corpsdetexte"/>
        <w:spacing w:line="276" w:lineRule="auto"/>
        <w:rPr>
          <w:rFonts w:ascii="Arial" w:eastAsia="Arial Unicode MS" w:hAnsi="Arial" w:cs="Arial"/>
          <w:color w:val="201F1E"/>
          <w:shd w:val="clear" w:color="auto" w:fill="FFFFFF"/>
          <w:lang w:val="de-DE"/>
        </w:rPr>
      </w:pPr>
      <w:r w:rsidRPr="000606DE">
        <w:rPr>
          <w:rFonts w:ascii="Arial" w:eastAsia="Arial Unicode MS" w:hAnsi="Arial" w:cs="Arial"/>
          <w:color w:val="201F1E"/>
          <w:shd w:val="clear" w:color="auto" w:fill="FFFFFF"/>
          <w:lang w:val="de-DE"/>
        </w:rPr>
        <w:t xml:space="preserve">BOUGHRARA </w:t>
      </w:r>
      <w:proofErr w:type="spellStart"/>
      <w:proofErr w:type="gramStart"/>
      <w:r w:rsidRPr="000606DE">
        <w:rPr>
          <w:rFonts w:ascii="Arial" w:eastAsia="Arial Unicode MS" w:hAnsi="Arial" w:cs="Arial"/>
          <w:color w:val="201F1E"/>
          <w:shd w:val="clear" w:color="auto" w:fill="FFFFFF"/>
          <w:lang w:val="de-DE"/>
        </w:rPr>
        <w:t>wefa</w:t>
      </w:r>
      <w:proofErr w:type="spellEnd"/>
      <w:r>
        <w:rPr>
          <w:rFonts w:ascii="Arial" w:eastAsia="Arial Unicode MS" w:hAnsi="Arial" w:cs="Arial"/>
          <w:color w:val="201F1E"/>
          <w:shd w:val="clear" w:color="auto" w:fill="FFFFFF"/>
          <w:lang w:val="de-DE"/>
        </w:rPr>
        <w:t xml:space="preserve">  ,</w:t>
      </w:r>
      <w:r>
        <w:rPr>
          <w:rFonts w:ascii="Arial"/>
          <w:lang w:val="de-DE"/>
        </w:rPr>
        <w:t>EHU</w:t>
      </w:r>
      <w:proofErr w:type="gramEnd"/>
      <w:r>
        <w:rPr>
          <w:rFonts w:ascii="Arial"/>
          <w:lang w:val="de-DE"/>
        </w:rPr>
        <w:t xml:space="preserve"> Oran</w:t>
      </w:r>
    </w:p>
    <w:p w:rsidR="000606DE" w:rsidRPr="000606DE" w:rsidRDefault="000606DE" w:rsidP="000606DE">
      <w:pPr>
        <w:pStyle w:val="Corpsdetexte"/>
        <w:spacing w:line="276" w:lineRule="auto"/>
        <w:rPr>
          <w:rFonts w:ascii="Arial" w:eastAsia="Arial Unicode MS" w:hAnsi="Arial" w:cs="Arial"/>
          <w:lang w:val="de-DE"/>
        </w:rPr>
      </w:pPr>
      <w:r w:rsidRPr="000606DE">
        <w:rPr>
          <w:rFonts w:ascii="Arial" w:eastAsia="Arial Unicode MS" w:hAnsi="Arial" w:cs="Arial"/>
          <w:color w:val="201F1E"/>
          <w:shd w:val="clear" w:color="auto" w:fill="FFFFFF"/>
        </w:rPr>
        <w:t xml:space="preserve">MOGHTIT </w:t>
      </w:r>
      <w:proofErr w:type="gramStart"/>
      <w:r>
        <w:rPr>
          <w:rFonts w:ascii="Arial" w:eastAsia="Arial Unicode MS" w:hAnsi="Arial" w:cs="Arial"/>
          <w:color w:val="201F1E"/>
          <w:shd w:val="clear" w:color="auto" w:fill="FFFFFF"/>
        </w:rPr>
        <w:t>Fatima ,</w:t>
      </w:r>
      <w:proofErr w:type="gramEnd"/>
      <w:r>
        <w:rPr>
          <w:rFonts w:ascii="Arial" w:eastAsia="Arial Unicode MS" w:hAnsi="Arial" w:cs="Arial"/>
          <w:color w:val="201F1E"/>
          <w:shd w:val="clear" w:color="auto" w:fill="FFFFFF"/>
        </w:rPr>
        <w:t xml:space="preserve"> </w:t>
      </w:r>
      <w:r>
        <w:rPr>
          <w:rFonts w:ascii="Arial"/>
          <w:lang w:val="de-DE"/>
        </w:rPr>
        <w:t>EHU Oran</w:t>
      </w:r>
    </w:p>
    <w:p w:rsidR="000606DE" w:rsidRDefault="000606DE" w:rsidP="000606DE">
      <w:pPr>
        <w:spacing w:line="276" w:lineRule="auto"/>
        <w:rPr>
          <w:rFonts w:ascii="Arial"/>
          <w:sz w:val="18"/>
          <w:szCs w:val="18"/>
          <w:lang w:val="de-DE"/>
        </w:rPr>
      </w:pPr>
      <w:r w:rsidRPr="000606DE">
        <w:rPr>
          <w:rFonts w:ascii="Arial" w:eastAsia="Arial Unicode MS" w:hAnsi="Arial" w:cs="Arial"/>
          <w:color w:val="201F1E"/>
          <w:sz w:val="18"/>
          <w:szCs w:val="18"/>
          <w:shd w:val="clear" w:color="auto" w:fill="FFFFFF"/>
        </w:rPr>
        <w:t xml:space="preserve">BOUBEKEUR </w:t>
      </w:r>
      <w:proofErr w:type="spellStart"/>
      <w:proofErr w:type="gramStart"/>
      <w:r w:rsidRPr="000606DE">
        <w:rPr>
          <w:rFonts w:ascii="Arial" w:eastAsia="Arial Unicode MS" w:hAnsi="Arial" w:cs="Arial"/>
          <w:color w:val="201F1E"/>
          <w:sz w:val="18"/>
          <w:szCs w:val="18"/>
          <w:shd w:val="clear" w:color="auto" w:fill="FFFFFF"/>
        </w:rPr>
        <w:t>Amina</w:t>
      </w:r>
      <w:proofErr w:type="spellEnd"/>
      <w:r>
        <w:rPr>
          <w:rFonts w:ascii="Arial" w:eastAsia="Arial Unicode MS" w:hAnsi="Arial" w:cs="Arial"/>
          <w:color w:val="201F1E"/>
          <w:sz w:val="18"/>
          <w:szCs w:val="18"/>
          <w:shd w:val="clear" w:color="auto" w:fill="FFFFFF"/>
        </w:rPr>
        <w:t xml:space="preserve"> ,</w:t>
      </w:r>
      <w:r w:rsidRPr="000606DE">
        <w:rPr>
          <w:rFonts w:ascii="Arial"/>
          <w:sz w:val="18"/>
          <w:szCs w:val="18"/>
          <w:lang w:val="de-DE"/>
        </w:rPr>
        <w:t>EHU</w:t>
      </w:r>
      <w:proofErr w:type="gramEnd"/>
      <w:r w:rsidRPr="000606DE">
        <w:rPr>
          <w:rFonts w:ascii="Arial"/>
          <w:sz w:val="18"/>
          <w:szCs w:val="18"/>
          <w:lang w:val="de-DE"/>
        </w:rPr>
        <w:t xml:space="preserve"> Oran</w:t>
      </w:r>
    </w:p>
    <w:p w:rsidR="000606DE" w:rsidRDefault="000606DE" w:rsidP="000606DE">
      <w:pPr>
        <w:spacing w:line="276" w:lineRule="auto"/>
        <w:rPr>
          <w:rFonts w:ascii="Arial"/>
          <w:sz w:val="18"/>
          <w:szCs w:val="18"/>
          <w:lang w:val="de-DE"/>
        </w:rPr>
      </w:pPr>
      <w:r>
        <w:rPr>
          <w:rFonts w:ascii="Arial"/>
          <w:sz w:val="18"/>
          <w:szCs w:val="18"/>
          <w:lang w:val="de-DE"/>
        </w:rPr>
        <w:t xml:space="preserve">MAZARI   </w:t>
      </w:r>
      <w:r w:rsidRPr="000606DE">
        <w:rPr>
          <w:rFonts w:ascii="Arial"/>
          <w:sz w:val="18"/>
          <w:szCs w:val="18"/>
          <w:lang w:val="de-DE"/>
        </w:rPr>
        <w:t>EHU Oran</w:t>
      </w:r>
    </w:p>
    <w:p w:rsidR="000606DE" w:rsidRDefault="0040288E" w:rsidP="000606DE">
      <w:pPr>
        <w:spacing w:line="276" w:lineRule="auto"/>
        <w:rPr>
          <w:rFonts w:ascii="Arial"/>
          <w:sz w:val="18"/>
          <w:szCs w:val="18"/>
        </w:rPr>
      </w:pPr>
      <w:r>
        <w:rPr>
          <w:rFonts w:ascii="Arial"/>
          <w:sz w:val="18"/>
          <w:szCs w:val="18"/>
        </w:rPr>
        <w:t>BENLAL</w:t>
      </w:r>
      <w:r w:rsidR="000606DE" w:rsidRPr="000606DE">
        <w:rPr>
          <w:rFonts w:ascii="Arial"/>
          <w:sz w:val="18"/>
          <w:szCs w:val="18"/>
        </w:rPr>
        <w:t xml:space="preserve">DJ </w:t>
      </w:r>
      <w:proofErr w:type="spellStart"/>
      <w:r w:rsidR="000606DE" w:rsidRPr="000606DE">
        <w:rPr>
          <w:rFonts w:ascii="Arial"/>
          <w:sz w:val="18"/>
          <w:szCs w:val="18"/>
        </w:rPr>
        <w:t>Driss</w:t>
      </w:r>
      <w:proofErr w:type="spellEnd"/>
      <w:r w:rsidR="000606DE">
        <w:rPr>
          <w:rFonts w:ascii="Arial"/>
          <w:sz w:val="18"/>
          <w:szCs w:val="18"/>
        </w:rPr>
        <w:t xml:space="preserve"> </w:t>
      </w:r>
      <w:r w:rsidR="000606DE" w:rsidRPr="000606DE">
        <w:rPr>
          <w:rFonts w:ascii="Arial"/>
          <w:sz w:val="18"/>
          <w:szCs w:val="18"/>
        </w:rPr>
        <w:t>CHU Oran</w:t>
      </w:r>
    </w:p>
    <w:p w:rsidR="000606DE" w:rsidRPr="000606DE" w:rsidRDefault="000606DE" w:rsidP="000606DE">
      <w:pPr>
        <w:spacing w:line="276" w:lineRule="auto"/>
        <w:rPr>
          <w:rFonts w:ascii="Arial"/>
          <w:sz w:val="18"/>
          <w:szCs w:val="18"/>
        </w:rPr>
        <w:sectPr w:rsidR="000606DE" w:rsidRPr="000606DE">
          <w:headerReference w:type="default" r:id="rId7"/>
          <w:footerReference w:type="default" r:id="rId8"/>
          <w:type w:val="continuous"/>
          <w:pgSz w:w="11910" w:h="16840"/>
          <w:pgMar w:top="1740" w:right="600" w:bottom="840" w:left="620" w:header="541" w:footer="642" w:gutter="0"/>
          <w:cols w:space="720"/>
        </w:sectPr>
      </w:pPr>
      <w:r>
        <w:rPr>
          <w:rFonts w:ascii="Arial"/>
          <w:sz w:val="18"/>
          <w:szCs w:val="18"/>
        </w:rPr>
        <w:t xml:space="preserve">SEGHIER Fatima </w:t>
      </w:r>
      <w:r w:rsidRPr="000606DE">
        <w:rPr>
          <w:rFonts w:ascii="Arial"/>
          <w:sz w:val="18"/>
          <w:szCs w:val="18"/>
        </w:rPr>
        <w:t>CHU Oran</w:t>
      </w:r>
    </w:p>
    <w:p w:rsidR="00AE3E37" w:rsidRDefault="00A9710C">
      <w:pPr>
        <w:pStyle w:val="Titre3"/>
        <w:spacing w:before="147"/>
        <w:jc w:val="both"/>
      </w:pPr>
      <w:r>
        <w:rPr>
          <w:color w:val="BF5A14"/>
        </w:rPr>
        <w:lastRenderedPageBreak/>
        <w:t>Abstract</w:t>
      </w:r>
      <w:r w:rsidR="00404E5B">
        <w:rPr>
          <w:color w:val="BF5A14"/>
        </w:rPr>
        <w:t xml:space="preserve"> </w:t>
      </w:r>
    </w:p>
    <w:p w:rsidR="00910668" w:rsidRDefault="00A9710C" w:rsidP="00082F10">
      <w:pPr>
        <w:pStyle w:val="Corpsdetexte"/>
        <w:spacing w:before="90" w:line="280" w:lineRule="auto"/>
        <w:jc w:val="both"/>
      </w:pPr>
      <w:r w:rsidRPr="00910668">
        <w:rPr>
          <w:b/>
        </w:rPr>
        <w:t>Statement of the Problem:</w:t>
      </w:r>
      <w:r>
        <w:t xml:space="preserve"> </w:t>
      </w:r>
      <w:r w:rsidR="00910668">
        <w:t xml:space="preserve">- Several works found that the Pro72Pro genotype was a risk factor in the development of pathological mutations in P53 and deletions 17p. This polymorphism shows great variability with ethnicity, In view of all these data, we found it very useful to complete the study of P53 abnormalities in our patients with CLL by </w:t>
      </w:r>
      <w:r w:rsidR="00833A2C">
        <w:t>research</w:t>
      </w:r>
      <w:r w:rsidR="00910668">
        <w:t xml:space="preserve"> this polymorphism.</w:t>
      </w:r>
    </w:p>
    <w:p w:rsidR="003B0B16" w:rsidRDefault="00A9710C" w:rsidP="00910668">
      <w:pPr>
        <w:pStyle w:val="Corpsdetexte"/>
        <w:spacing w:before="90" w:line="280" w:lineRule="auto"/>
      </w:pPr>
      <w:r w:rsidRPr="00833A2C">
        <w:rPr>
          <w:b/>
        </w:rPr>
        <w:t xml:space="preserve"> </w:t>
      </w:r>
      <w:r w:rsidRPr="000606DE">
        <w:rPr>
          <w:b/>
        </w:rPr>
        <w:t>Methodolog</w:t>
      </w:r>
      <w:r w:rsidR="0078738A" w:rsidRPr="000606DE">
        <w:rPr>
          <w:b/>
        </w:rPr>
        <w:t xml:space="preserve">y &amp; Theoretical Orientation: </w:t>
      </w:r>
      <w:r w:rsidR="00910668" w:rsidRPr="000606DE">
        <w:t xml:space="preserve">For the analysis of the Arg72Pro polymorphism in 39 patients with CLL, the RFLP technique and NGS sequencing were used. </w:t>
      </w:r>
      <w:r w:rsidR="003B0B16" w:rsidRPr="003B0B16">
        <w:t>Our study consists in comparing the presence of the ARG72PRO polymorphism and the clinical and biological epidemiological data as well as the relation between this polymorphism and the pathological mutation of the P53 gene.</w:t>
      </w:r>
    </w:p>
    <w:p w:rsidR="000606DE" w:rsidRDefault="00A9710C" w:rsidP="00910668">
      <w:pPr>
        <w:pStyle w:val="Corpsdetexte"/>
        <w:spacing w:before="90" w:line="280" w:lineRule="auto"/>
      </w:pPr>
      <w:r w:rsidRPr="00910668">
        <w:rPr>
          <w:b/>
        </w:rPr>
        <w:t>Conclusion &amp; Significance:</w:t>
      </w:r>
      <w:r>
        <w:t xml:space="preserve"> </w:t>
      </w:r>
      <w:r w:rsidR="00910668" w:rsidRPr="00910668">
        <w:t>In our study, we found a significant statistical relationship between the presence of the Arg72Pro polymorphism and the P53 mutation (p = 0.013); 02 patients out of 04 patients with the Pro / Pro genotype (50%) also had a P53 mutation</w:t>
      </w:r>
      <w:r w:rsidR="00910668">
        <w:t>;</w:t>
      </w:r>
      <w:r w:rsidR="00910668" w:rsidRPr="00910668">
        <w:t xml:space="preserve"> </w:t>
      </w:r>
      <w:r w:rsidR="00910668">
        <w:t>On the other hand, our study did not find a significant statistical relationship between the Arg72Pro polymorphism and all of the epidemiological</w:t>
      </w:r>
      <w:r w:rsidR="00833A2C">
        <w:t xml:space="preserve"> data</w:t>
      </w:r>
      <w:r w:rsidR="00910668">
        <w:t xml:space="preserve"> (age, sex), clinical </w:t>
      </w:r>
      <w:r w:rsidR="00833A2C">
        <w:t xml:space="preserve">data </w:t>
      </w:r>
      <w:r w:rsidR="00910668">
        <w:t xml:space="preserve">(performance index, presence of </w:t>
      </w:r>
      <w:proofErr w:type="spellStart"/>
      <w:r w:rsidR="00910668">
        <w:t>lymphadenopathy</w:t>
      </w:r>
      <w:proofErr w:type="spellEnd"/>
      <w:r w:rsidR="00910668">
        <w:t xml:space="preserve">, classification of </w:t>
      </w:r>
      <w:proofErr w:type="spellStart"/>
      <w:r w:rsidR="00910668">
        <w:t>Binet,Rai</w:t>
      </w:r>
      <w:proofErr w:type="spellEnd"/>
      <w:r w:rsidR="00910668">
        <w:t xml:space="preserve"> classification) and biological</w:t>
      </w:r>
      <w:r w:rsidR="00833A2C">
        <w:t xml:space="preserve"> data</w:t>
      </w:r>
      <w:r w:rsidR="00910668">
        <w:t xml:space="preserve"> (Hemoglobin level, platelet count, white blood cell count, lymphocyte count, TDL, LDH, CD38) p&gt; 0.05.</w:t>
      </w:r>
      <w:r w:rsidR="00910668" w:rsidRPr="003B0B16">
        <w:t xml:space="preserve"> </w:t>
      </w:r>
      <w:r w:rsidR="003B0B16" w:rsidRPr="003B0B16">
        <w:t xml:space="preserve">In our work, </w:t>
      </w:r>
      <w:r w:rsidR="00833A2C">
        <w:t xml:space="preserve">the </w:t>
      </w:r>
      <w:r w:rsidR="003B0B16" w:rsidRPr="003B0B16">
        <w:t>progression-free survival did not show a significant difference between the 03</w:t>
      </w:r>
      <w:r w:rsidR="003B5B7C">
        <w:t xml:space="preserve"> </w:t>
      </w:r>
      <w:r w:rsidR="003B5B7C" w:rsidRPr="003B0B16">
        <w:t>genotypes</w:t>
      </w:r>
      <w:r w:rsidR="003B0B16" w:rsidRPr="003B0B16">
        <w:t xml:space="preserve"> G / G, G / C and C / C p = 0.28; on the other hand, overall survival differs</w:t>
      </w:r>
      <w:r w:rsidR="00A501DD">
        <w:t xml:space="preserve"> </w:t>
      </w:r>
      <w:r w:rsidR="00A501DD" w:rsidRPr="003B0B16">
        <w:t xml:space="preserve">between </w:t>
      </w:r>
      <w:r w:rsidR="00A501DD">
        <w:t>there</w:t>
      </w:r>
      <w:r w:rsidR="00A501DD" w:rsidRPr="003B0B16">
        <w:t xml:space="preserve"> 03</w:t>
      </w:r>
      <w:r w:rsidR="00A501DD">
        <w:t xml:space="preserve"> </w:t>
      </w:r>
      <w:r w:rsidR="00A501DD" w:rsidRPr="003B0B16">
        <w:t>genotypes</w:t>
      </w:r>
      <w:r w:rsidR="003B0B16" w:rsidRPr="003B0B16">
        <w:t xml:space="preserve"> but statistically at the limit of the significance threshold p = 0.05.</w:t>
      </w:r>
    </w:p>
    <w:p w:rsidR="000606DE" w:rsidRDefault="000606DE" w:rsidP="00910668">
      <w:pPr>
        <w:pStyle w:val="Corpsdetexte"/>
        <w:spacing w:before="90" w:line="280" w:lineRule="auto"/>
      </w:pPr>
    </w:p>
    <w:p w:rsidR="00AE3E37" w:rsidRDefault="00084A19">
      <w:pPr>
        <w:pStyle w:val="Corpsdetexte"/>
        <w:spacing w:line="40" w:lineRule="exact"/>
        <w:ind w:left="2202"/>
        <w:rPr>
          <w:rFonts w:ascii="Calibri"/>
          <w:sz w:val="4"/>
        </w:rPr>
      </w:pPr>
      <w:r w:rsidRPr="00084A19">
        <w:rPr>
          <w:rFonts w:ascii="Calibri"/>
          <w:noProof/>
          <w:sz w:val="4"/>
          <w:lang w:val="en-IN" w:eastAsia="en-IN"/>
        </w:rPr>
      </w:r>
      <w:r w:rsidRPr="00084A1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606DE" w:rsidRDefault="000606DE" w:rsidP="00404E5B">
      <w:pPr>
        <w:spacing w:before="92"/>
        <w:ind w:right="4234"/>
        <w:rPr>
          <w:rFonts w:ascii="Arial"/>
          <w:color w:val="BF5A14"/>
        </w:rPr>
      </w:pPr>
    </w:p>
    <w:p w:rsidR="000606DE" w:rsidRDefault="000606DE" w:rsidP="00404E5B">
      <w:pPr>
        <w:spacing w:before="92"/>
        <w:ind w:right="4234"/>
        <w:rPr>
          <w:rFonts w:ascii="Arial"/>
          <w:color w:val="BF5A14"/>
        </w:rPr>
      </w:pPr>
    </w:p>
    <w:p w:rsidR="00AE3E37" w:rsidRPr="00AF58FF" w:rsidRDefault="00A9710C" w:rsidP="00AF58FF">
      <w:pPr>
        <w:spacing w:before="62"/>
        <w:ind w:right="4235"/>
        <w:rPr>
          <w:rFonts w:ascii="Arial"/>
          <w:sz w:val="28"/>
          <w:szCs w:val="28"/>
        </w:rPr>
      </w:pPr>
      <w:r w:rsidRPr="00AF58FF">
        <w:rPr>
          <w:rFonts w:ascii="Arial"/>
          <w:sz w:val="28"/>
          <w:szCs w:val="28"/>
        </w:rPr>
        <w:t xml:space="preserve">Email: </w:t>
      </w:r>
      <w:hyperlink r:id="rId9" w:history="1">
        <w:r w:rsidR="00D809BA" w:rsidRPr="00AF58FF">
          <w:rPr>
            <w:rStyle w:val="Lienhypertexte"/>
            <w:rFonts w:ascii="Arial"/>
            <w:sz w:val="28"/>
            <w:szCs w:val="28"/>
          </w:rPr>
          <w:t>a.moueden@gmail.com</w:t>
        </w:r>
      </w:hyperlink>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36A" w:rsidRDefault="00F8136A">
      <w:r>
        <w:separator/>
      </w:r>
    </w:p>
  </w:endnote>
  <w:endnote w:type="continuationSeparator" w:id="1">
    <w:p w:rsidR="00F8136A" w:rsidRDefault="00F813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84A19">
    <w:pPr>
      <w:pStyle w:val="Corpsdetexte"/>
      <w:spacing w:line="14" w:lineRule="auto"/>
      <w:rPr>
        <w:sz w:val="20"/>
      </w:rPr>
    </w:pPr>
    <w:r w:rsidRPr="00084A1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84A19">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84A19">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36A" w:rsidRDefault="00F8136A">
      <w:r>
        <w:separator/>
      </w:r>
    </w:p>
  </w:footnote>
  <w:footnote w:type="continuationSeparator" w:id="1">
    <w:p w:rsidR="00F8136A" w:rsidRDefault="00F81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84A19">
    <w:pPr>
      <w:pStyle w:val="Corpsdetexte"/>
      <w:spacing w:line="14" w:lineRule="auto"/>
      <w:rPr>
        <w:sz w:val="20"/>
      </w:rPr>
    </w:pPr>
    <w:r w:rsidRPr="00084A1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10668" w:rsidRDefault="00A9710C">
                <w:pPr>
                  <w:spacing w:before="2" w:line="249" w:lineRule="auto"/>
                  <w:ind w:left="156" w:right="18" w:hanging="137"/>
                  <w:rPr>
                    <w:rFonts w:ascii="Arial"/>
                    <w:color w:val="FFFFFF" w:themeColor="background1"/>
                    <w:sz w:val="14"/>
                    <w:lang w:val="fr-FR"/>
                  </w:rPr>
                </w:pPr>
                <w:r w:rsidRPr="00910668">
                  <w:rPr>
                    <w:rFonts w:ascii="Arial"/>
                    <w:color w:val="FFFFFF" w:themeColor="background1"/>
                    <w:sz w:val="14"/>
                    <w:lang w:val="fr-FR"/>
                  </w:rPr>
                  <w:t xml:space="preserve">T Furuta et </w:t>
                </w:r>
                <w:proofErr w:type="gramStart"/>
                <w:r w:rsidRPr="00910668">
                  <w:rPr>
                    <w:rFonts w:ascii="Arial"/>
                    <w:color w:val="FFFFFF" w:themeColor="background1"/>
                    <w:sz w:val="14"/>
                    <w:lang w:val="fr-FR"/>
                  </w:rPr>
                  <w:t>al.,</w:t>
                </w:r>
                <w:proofErr w:type="gramEnd"/>
                <w:r w:rsidRPr="00910668">
                  <w:rPr>
                    <w:rFonts w:ascii="Arial"/>
                    <w:color w:val="FFFFFF" w:themeColor="background1"/>
                    <w:sz w:val="14"/>
                    <w:lang w:val="fr-FR"/>
                  </w:rPr>
                  <w:t xml:space="preserve"> J Pai n Relief 2016, 5:3(</w:t>
                </w:r>
                <w:proofErr w:type="spellStart"/>
                <w:r w:rsidRPr="00910668">
                  <w:rPr>
                    <w:rFonts w:ascii="Arial"/>
                    <w:color w:val="FFFFFF" w:themeColor="background1"/>
                    <w:sz w:val="14"/>
                    <w:lang w:val="fr-FR"/>
                  </w:rPr>
                  <w:t>Suppl</w:t>
                </w:r>
                <w:proofErr w:type="spellEnd"/>
                <w:r w:rsidRPr="00910668">
                  <w:rPr>
                    <w:rFonts w:ascii="Arial"/>
                    <w:color w:val="FFFFFF" w:themeColor="background1"/>
                    <w:sz w:val="14"/>
                    <w:lang w:val="fr-FR"/>
                  </w:rPr>
                  <w:t xml:space="preserve">) </w:t>
                </w:r>
                <w:hyperlink r:id="rId1">
                  <w:r w:rsidRPr="00910668">
                    <w:rPr>
                      <w:rFonts w:ascii="Arial"/>
                      <w:color w:val="FFFFFF" w:themeColor="background1"/>
                      <w:sz w:val="14"/>
                      <w:lang w:val="fr-FR"/>
                    </w:rPr>
                    <w:t>http://dx.doi.org/10.4172/2167-0846.C1.006</w:t>
                  </w:r>
                </w:hyperlink>
              </w:p>
            </w:txbxContent>
          </v:textbox>
          <w10:wrap anchorx="page" anchory="page"/>
        </v:shape>
      </w:pict>
    </w:r>
    <w:r w:rsidRPr="00084A19">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23582"/>
    <w:rsid w:val="000606DE"/>
    <w:rsid w:val="00082F10"/>
    <w:rsid w:val="00084A19"/>
    <w:rsid w:val="0009714A"/>
    <w:rsid w:val="000E2911"/>
    <w:rsid w:val="001263DF"/>
    <w:rsid w:val="001E763C"/>
    <w:rsid w:val="00292ED9"/>
    <w:rsid w:val="002A4DC0"/>
    <w:rsid w:val="00314AFB"/>
    <w:rsid w:val="003B0B16"/>
    <w:rsid w:val="003B5B7C"/>
    <w:rsid w:val="003B76D9"/>
    <w:rsid w:val="0040288E"/>
    <w:rsid w:val="00404E5B"/>
    <w:rsid w:val="00414F7B"/>
    <w:rsid w:val="004355DC"/>
    <w:rsid w:val="004749B4"/>
    <w:rsid w:val="00494130"/>
    <w:rsid w:val="00494527"/>
    <w:rsid w:val="004F3523"/>
    <w:rsid w:val="005973B9"/>
    <w:rsid w:val="005B3A56"/>
    <w:rsid w:val="006060CE"/>
    <w:rsid w:val="0063497F"/>
    <w:rsid w:val="006862DA"/>
    <w:rsid w:val="006A5F01"/>
    <w:rsid w:val="006C65F6"/>
    <w:rsid w:val="006E5987"/>
    <w:rsid w:val="0078738A"/>
    <w:rsid w:val="00833A2C"/>
    <w:rsid w:val="00873DF0"/>
    <w:rsid w:val="008756E6"/>
    <w:rsid w:val="00910668"/>
    <w:rsid w:val="00927C2C"/>
    <w:rsid w:val="009B2D44"/>
    <w:rsid w:val="009B6CE7"/>
    <w:rsid w:val="00A07E82"/>
    <w:rsid w:val="00A501DD"/>
    <w:rsid w:val="00A9710C"/>
    <w:rsid w:val="00AE3E37"/>
    <w:rsid w:val="00AF58FF"/>
    <w:rsid w:val="00B21A57"/>
    <w:rsid w:val="00C33602"/>
    <w:rsid w:val="00CD6F55"/>
    <w:rsid w:val="00D62425"/>
    <w:rsid w:val="00D636DE"/>
    <w:rsid w:val="00D809BA"/>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4693736">
      <w:bodyDiv w:val="1"/>
      <w:marLeft w:val="0"/>
      <w:marRight w:val="0"/>
      <w:marTop w:val="0"/>
      <w:marBottom w:val="0"/>
      <w:divBdr>
        <w:top w:val="none" w:sz="0" w:space="0" w:color="auto"/>
        <w:left w:val="none" w:sz="0" w:space="0" w:color="auto"/>
        <w:bottom w:val="none" w:sz="0" w:space="0" w:color="auto"/>
        <w:right w:val="none" w:sz="0" w:space="0" w:color="auto"/>
      </w:divBdr>
      <w:divsChild>
        <w:div w:id="167991487">
          <w:marLeft w:val="0"/>
          <w:marRight w:val="0"/>
          <w:marTop w:val="0"/>
          <w:marBottom w:val="0"/>
          <w:divBdr>
            <w:top w:val="none" w:sz="0" w:space="0" w:color="auto"/>
            <w:left w:val="none" w:sz="0" w:space="0" w:color="auto"/>
            <w:bottom w:val="none" w:sz="0" w:space="0" w:color="auto"/>
            <w:right w:val="none" w:sz="0" w:space="0" w:color="auto"/>
          </w:divBdr>
          <w:divsChild>
            <w:div w:id="2124184558">
              <w:marLeft w:val="0"/>
              <w:marRight w:val="0"/>
              <w:marTop w:val="0"/>
              <w:marBottom w:val="0"/>
              <w:divBdr>
                <w:top w:val="none" w:sz="0" w:space="0" w:color="auto"/>
                <w:left w:val="none" w:sz="0" w:space="0" w:color="auto"/>
                <w:bottom w:val="none" w:sz="0" w:space="0" w:color="auto"/>
                <w:right w:val="none" w:sz="0" w:space="0" w:color="auto"/>
              </w:divBdr>
              <w:divsChild>
                <w:div w:id="218828914">
                  <w:marLeft w:val="0"/>
                  <w:marRight w:val="0"/>
                  <w:marTop w:val="0"/>
                  <w:marBottom w:val="0"/>
                  <w:divBdr>
                    <w:top w:val="none" w:sz="0" w:space="0" w:color="auto"/>
                    <w:left w:val="none" w:sz="0" w:space="0" w:color="auto"/>
                    <w:bottom w:val="none" w:sz="0" w:space="0" w:color="auto"/>
                    <w:right w:val="none" w:sz="0" w:space="0" w:color="auto"/>
                  </w:divBdr>
                  <w:divsChild>
                    <w:div w:id="440533009">
                      <w:marLeft w:val="0"/>
                      <w:marRight w:val="0"/>
                      <w:marTop w:val="0"/>
                      <w:marBottom w:val="0"/>
                      <w:divBdr>
                        <w:top w:val="none" w:sz="0" w:space="0" w:color="auto"/>
                        <w:left w:val="none" w:sz="0" w:space="0" w:color="auto"/>
                        <w:bottom w:val="none" w:sz="0" w:space="0" w:color="auto"/>
                        <w:right w:val="none" w:sz="0" w:space="0" w:color="auto"/>
                      </w:divBdr>
                      <w:divsChild>
                        <w:div w:id="2095517104">
                          <w:marLeft w:val="0"/>
                          <w:marRight w:val="0"/>
                          <w:marTop w:val="0"/>
                          <w:marBottom w:val="0"/>
                          <w:divBdr>
                            <w:top w:val="none" w:sz="0" w:space="0" w:color="auto"/>
                            <w:left w:val="none" w:sz="0" w:space="0" w:color="auto"/>
                            <w:bottom w:val="none" w:sz="0" w:space="0" w:color="auto"/>
                            <w:right w:val="none" w:sz="0" w:space="0" w:color="auto"/>
                          </w:divBdr>
                          <w:divsChild>
                            <w:div w:id="470905180">
                              <w:marLeft w:val="0"/>
                              <w:marRight w:val="230"/>
                              <w:marTop w:val="138"/>
                              <w:marBottom w:val="0"/>
                              <w:divBdr>
                                <w:top w:val="none" w:sz="0" w:space="0" w:color="auto"/>
                                <w:left w:val="none" w:sz="0" w:space="0" w:color="auto"/>
                                <w:bottom w:val="none" w:sz="0" w:space="0" w:color="auto"/>
                                <w:right w:val="none" w:sz="0" w:space="0" w:color="auto"/>
                              </w:divBdr>
                              <w:divsChild>
                                <w:div w:id="19607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938522">
          <w:marLeft w:val="0"/>
          <w:marRight w:val="0"/>
          <w:marTop w:val="0"/>
          <w:marBottom w:val="0"/>
          <w:divBdr>
            <w:top w:val="none" w:sz="0" w:space="0" w:color="auto"/>
            <w:left w:val="none" w:sz="0" w:space="0" w:color="auto"/>
            <w:bottom w:val="none" w:sz="0" w:space="0" w:color="auto"/>
            <w:right w:val="none" w:sz="0" w:space="0" w:color="auto"/>
          </w:divBdr>
          <w:divsChild>
            <w:div w:id="692415205">
              <w:marLeft w:val="0"/>
              <w:marRight w:val="0"/>
              <w:marTop w:val="0"/>
              <w:marBottom w:val="0"/>
              <w:divBdr>
                <w:top w:val="none" w:sz="0" w:space="0" w:color="auto"/>
                <w:left w:val="none" w:sz="0" w:space="0" w:color="auto"/>
                <w:bottom w:val="none" w:sz="0" w:space="0" w:color="auto"/>
                <w:right w:val="none" w:sz="0" w:space="0" w:color="auto"/>
              </w:divBdr>
              <w:divsChild>
                <w:div w:id="172183158">
                  <w:marLeft w:val="0"/>
                  <w:marRight w:val="0"/>
                  <w:marTop w:val="0"/>
                  <w:marBottom w:val="0"/>
                  <w:divBdr>
                    <w:top w:val="none" w:sz="0" w:space="0" w:color="auto"/>
                    <w:left w:val="none" w:sz="0" w:space="0" w:color="auto"/>
                    <w:bottom w:val="none" w:sz="0" w:space="0" w:color="auto"/>
                    <w:right w:val="none" w:sz="0" w:space="0" w:color="auto"/>
                  </w:divBdr>
                  <w:divsChild>
                    <w:div w:id="1912347403">
                      <w:marLeft w:val="0"/>
                      <w:marRight w:val="0"/>
                      <w:marTop w:val="0"/>
                      <w:marBottom w:val="0"/>
                      <w:divBdr>
                        <w:top w:val="none" w:sz="0" w:space="0" w:color="auto"/>
                        <w:left w:val="none" w:sz="0" w:space="0" w:color="auto"/>
                        <w:bottom w:val="none" w:sz="0" w:space="0" w:color="auto"/>
                        <w:right w:val="none" w:sz="0" w:space="0" w:color="auto"/>
                      </w:divBdr>
                      <w:divsChild>
                        <w:div w:id="9478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moueden@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322</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amine</cp:lastModifiedBy>
  <cp:revision>5</cp:revision>
  <dcterms:created xsi:type="dcterms:W3CDTF">2020-01-10T10:59:00Z</dcterms:created>
  <dcterms:modified xsi:type="dcterms:W3CDTF">2020-01-10T11:02:00Z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