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A68" w:rsidRDefault="000459B0" w:rsidP="00622A68">
      <w:pPr>
        <w:spacing w:before="100" w:beforeAutospacing="1" w:after="100" w:afterAutospacing="1" w:line="480" w:lineRule="auto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OPTIMAL PROPHYLACTIC SCHEDULE FOR FVIII THERAPY IN CHILDREN WITH HEMOPHILIA A</w:t>
      </w:r>
    </w:p>
    <w:p w:rsidR="00661104" w:rsidRDefault="00661104" w:rsidP="00661104">
      <w:pPr>
        <w:spacing w:before="100" w:beforeAutospacing="1" w:after="100" w:afterAutospacing="1" w:line="240" w:lineRule="auto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 xml:space="preserve">Sunil </w:t>
      </w:r>
      <w:proofErr w:type="spellStart"/>
      <w:r>
        <w:rPr>
          <w:rFonts w:asciiTheme="minorHAnsi" w:hAnsiTheme="minorHAnsi" w:cs="Arial"/>
          <w:b/>
          <w:bCs/>
          <w:sz w:val="24"/>
          <w:szCs w:val="24"/>
        </w:rPr>
        <w:t>Gomber</w:t>
      </w:r>
      <w:proofErr w:type="spellEnd"/>
      <w:r>
        <w:rPr>
          <w:rFonts w:asciiTheme="minorHAnsi" w:hAnsiTheme="minorHAnsi" w:cs="Arial"/>
          <w:b/>
          <w:bCs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="Arial"/>
          <w:b/>
          <w:bCs/>
          <w:sz w:val="24"/>
          <w:szCs w:val="24"/>
        </w:rPr>
        <w:t>Gorika</w:t>
      </w:r>
      <w:proofErr w:type="spellEnd"/>
      <w:r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bCs/>
          <w:sz w:val="24"/>
          <w:szCs w:val="24"/>
        </w:rPr>
        <w:t>Singhal</w:t>
      </w:r>
      <w:proofErr w:type="spellEnd"/>
      <w:r>
        <w:rPr>
          <w:rFonts w:asciiTheme="minorHAnsi" w:hAnsiTheme="minorHAnsi" w:cs="Arial"/>
          <w:b/>
          <w:bCs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="Arial"/>
          <w:b/>
          <w:bCs/>
          <w:sz w:val="24"/>
          <w:szCs w:val="24"/>
        </w:rPr>
        <w:t>Lalendra</w:t>
      </w:r>
      <w:proofErr w:type="spellEnd"/>
      <w:r>
        <w:rPr>
          <w:rFonts w:asciiTheme="minorHAnsi" w:hAnsiTheme="minorHAnsi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Theme="minorHAnsi" w:hAnsiTheme="minorHAnsi" w:cs="Arial"/>
          <w:b/>
          <w:bCs/>
          <w:sz w:val="24"/>
          <w:szCs w:val="24"/>
        </w:rPr>
        <w:t>Upreti</w:t>
      </w:r>
      <w:proofErr w:type="spellEnd"/>
    </w:p>
    <w:p w:rsidR="00661104" w:rsidRDefault="00F17B99" w:rsidP="001D5F3E">
      <w:pPr>
        <w:spacing w:before="100" w:beforeAutospacing="1" w:after="100" w:afterAutospacing="1" w:line="240" w:lineRule="auto"/>
        <w:rPr>
          <w:rFonts w:asciiTheme="minorHAnsi" w:hAnsiTheme="minorHAnsi" w:cs="Arial"/>
          <w:b/>
          <w:bCs/>
          <w:sz w:val="24"/>
          <w:szCs w:val="24"/>
        </w:rPr>
      </w:pPr>
      <w:r>
        <w:rPr>
          <w:rFonts w:asciiTheme="minorHAnsi" w:hAnsiTheme="minorHAnsi" w:cs="Arial"/>
          <w:b/>
          <w:bCs/>
          <w:sz w:val="24"/>
          <w:szCs w:val="24"/>
        </w:rPr>
        <w:t>From D</w:t>
      </w:r>
      <w:r w:rsidR="00661104">
        <w:rPr>
          <w:rFonts w:asciiTheme="minorHAnsi" w:hAnsiTheme="minorHAnsi" w:cs="Arial"/>
          <w:b/>
          <w:bCs/>
          <w:sz w:val="24"/>
          <w:szCs w:val="24"/>
        </w:rPr>
        <w:t>epartment of Pediatrics, UCMS and GTB Hospital, Delhi, India</w:t>
      </w:r>
    </w:p>
    <w:p w:rsidR="001D5F3E" w:rsidRPr="001D5F3E" w:rsidRDefault="001D5F3E" w:rsidP="001D5F3E">
      <w:pPr>
        <w:spacing w:before="100" w:beforeAutospacing="1" w:after="100" w:afterAutospacing="1" w:line="240" w:lineRule="auto"/>
        <w:rPr>
          <w:rFonts w:asciiTheme="minorHAnsi" w:hAnsiTheme="minorHAnsi" w:cs="Arial"/>
          <w:b/>
          <w:bCs/>
          <w:sz w:val="24"/>
          <w:szCs w:val="24"/>
        </w:rPr>
      </w:pPr>
    </w:p>
    <w:p w:rsidR="00622A68" w:rsidRDefault="00A96E4F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Theme="minorHAnsi" w:hAnsi="Times New Roman"/>
          <w:sz w:val="24"/>
          <w:szCs w:val="24"/>
        </w:rPr>
      </w:pPr>
      <w:r>
        <w:rPr>
          <w:rFonts w:asciiTheme="minorHAnsi" w:hAnsiTheme="minorHAnsi" w:cs="Arial"/>
          <w:b/>
          <w:bCs/>
          <w:i/>
          <w:iCs/>
          <w:sz w:val="24"/>
          <w:szCs w:val="24"/>
        </w:rPr>
        <w:t>Background</w:t>
      </w:r>
      <w:r w:rsidR="00BF78F5">
        <w:rPr>
          <w:rFonts w:asciiTheme="minorHAnsi" w:hAnsiTheme="minorHAnsi" w:cs="Arial"/>
          <w:bCs/>
          <w:sz w:val="24"/>
          <w:szCs w:val="24"/>
        </w:rPr>
        <w:t xml:space="preserve">: Prophylaxis in hemophilia is the standard of care. </w:t>
      </w:r>
      <w:r w:rsidR="00BF78F5">
        <w:rPr>
          <w:rFonts w:asciiTheme="minorHAnsi" w:hAnsi="Times New Roman"/>
          <w:bCs/>
          <w:iCs/>
          <w:color w:val="000000" w:themeColor="text1"/>
          <w:sz w:val="24"/>
          <w:szCs w:val="24"/>
        </w:rPr>
        <w:t>O</w:t>
      </w:r>
      <w:r w:rsidR="00BF78F5">
        <w:rPr>
          <w:rFonts w:asciiTheme="minorHAnsi" w:hAnsi="Times New Roman"/>
          <w:sz w:val="24"/>
          <w:szCs w:val="24"/>
        </w:rPr>
        <w:t>ptimal strategies to conduct prophylaxis in an economically prudent manner</w:t>
      </w:r>
      <w:r w:rsidR="000459B0">
        <w:rPr>
          <w:rFonts w:asciiTheme="minorHAnsi" w:hAnsi="Times New Roman"/>
          <w:sz w:val="24"/>
          <w:szCs w:val="24"/>
        </w:rPr>
        <w:t xml:space="preserve"> have not yet been well-defined in developing countries.</w:t>
      </w:r>
    </w:p>
    <w:p w:rsidR="000459B0" w:rsidRDefault="000459B0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Theme="minorHAnsi" w:hAnsiTheme="minorHAnsi" w:cs="Arial"/>
          <w:b/>
          <w:i/>
          <w:sz w:val="24"/>
          <w:szCs w:val="24"/>
        </w:rPr>
        <w:t>Objective</w:t>
      </w:r>
      <w:r w:rsidR="00BF78F5">
        <w:rPr>
          <w:rFonts w:asciiTheme="minorHAnsi" w:hAnsiTheme="minorHAnsi" w:cs="Arial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622A68" w:rsidRPr="00B425D9">
        <w:rPr>
          <w:rFonts w:ascii="Times New Roman" w:hAnsi="Times New Roman"/>
          <w:sz w:val="24"/>
          <w:szCs w:val="24"/>
        </w:rPr>
        <w:t>To compare the efficacy of twice weekly versus thrice weekly Factor</w:t>
      </w:r>
      <w:r>
        <w:rPr>
          <w:rFonts w:ascii="Times New Roman" w:hAnsi="Times New Roman"/>
          <w:sz w:val="24"/>
          <w:szCs w:val="24"/>
        </w:rPr>
        <w:t xml:space="preserve"> VIII prophylactic therapy </w:t>
      </w:r>
      <w:r w:rsidR="00434260">
        <w:rPr>
          <w:rFonts w:ascii="Times New Roman" w:hAnsi="Times New Roman"/>
          <w:sz w:val="24"/>
          <w:szCs w:val="24"/>
        </w:rPr>
        <w:t>i</w:t>
      </w:r>
      <w:r w:rsidR="00622A68" w:rsidRPr="00B425D9">
        <w:rPr>
          <w:rFonts w:ascii="Times New Roman" w:hAnsi="Times New Roman"/>
          <w:sz w:val="24"/>
          <w:szCs w:val="24"/>
        </w:rPr>
        <w:t>n prevention of bleeding in children with Hem</w:t>
      </w:r>
      <w:r>
        <w:rPr>
          <w:rFonts w:ascii="Times New Roman" w:hAnsi="Times New Roman"/>
          <w:sz w:val="24"/>
          <w:szCs w:val="24"/>
        </w:rPr>
        <w:t>ophilia A &amp;</w:t>
      </w:r>
      <w:r w:rsidR="00434260">
        <w:rPr>
          <w:rFonts w:ascii="Times New Roman" w:hAnsi="Times New Roman"/>
          <w:sz w:val="24"/>
          <w:szCs w:val="24"/>
        </w:rPr>
        <w:t xml:space="preserve"> i</w:t>
      </w:r>
      <w:r w:rsidR="00F4617F">
        <w:rPr>
          <w:rFonts w:ascii="Times New Roman" w:hAnsi="Times New Roman"/>
          <w:sz w:val="24"/>
          <w:szCs w:val="24"/>
        </w:rPr>
        <w:t xml:space="preserve">n preserving </w:t>
      </w:r>
      <w:r w:rsidR="00434260">
        <w:rPr>
          <w:rFonts w:ascii="Times New Roman" w:hAnsi="Times New Roman"/>
          <w:sz w:val="24"/>
          <w:szCs w:val="24"/>
        </w:rPr>
        <w:t>index joint structures</w:t>
      </w:r>
      <w:r>
        <w:rPr>
          <w:rFonts w:ascii="Times New Roman" w:hAnsi="Times New Roman"/>
          <w:sz w:val="24"/>
          <w:szCs w:val="24"/>
        </w:rPr>
        <w:t>.</w:t>
      </w:r>
    </w:p>
    <w:p w:rsidR="00622A68" w:rsidRDefault="00BF78F5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Theme="minorHAnsi" w:hAnsiTheme="minorHAnsi" w:cs="Arial"/>
          <w:color w:val="000000" w:themeColor="text1"/>
          <w:sz w:val="24"/>
          <w:szCs w:val="24"/>
        </w:rPr>
      </w:pPr>
      <w:r>
        <w:rPr>
          <w:rFonts w:asciiTheme="minorHAnsi" w:hAnsiTheme="minorHAnsi" w:cs="Arial"/>
          <w:b/>
          <w:bCs/>
          <w:i/>
          <w:sz w:val="24"/>
          <w:szCs w:val="24"/>
        </w:rPr>
        <w:t>Design</w:t>
      </w:r>
      <w:r>
        <w:rPr>
          <w:rFonts w:asciiTheme="minorHAnsi" w:hAnsiTheme="minorHAnsi" w:cs="Arial"/>
          <w:bCs/>
          <w:i/>
          <w:sz w:val="24"/>
          <w:szCs w:val="24"/>
        </w:rPr>
        <w:t xml:space="preserve">: </w:t>
      </w:r>
      <w:r>
        <w:rPr>
          <w:rFonts w:asciiTheme="minorHAnsi" w:hAnsiTheme="minorHAnsi" w:cs="Arial"/>
          <w:color w:val="000000" w:themeColor="text1"/>
          <w:sz w:val="24"/>
          <w:szCs w:val="24"/>
        </w:rPr>
        <w:t xml:space="preserve">Open label randomized clinical trial. </w:t>
      </w:r>
    </w:p>
    <w:p w:rsidR="00622A68" w:rsidRDefault="00BF78F5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bCs/>
          <w:i/>
          <w:sz w:val="24"/>
          <w:szCs w:val="24"/>
        </w:rPr>
        <w:t>Setting</w:t>
      </w:r>
      <w:r>
        <w:rPr>
          <w:rFonts w:asciiTheme="minorHAnsi" w:hAnsiTheme="minorHAnsi" w:cs="Arial"/>
          <w:i/>
          <w:sz w:val="24"/>
          <w:szCs w:val="24"/>
        </w:rPr>
        <w:t>:</w:t>
      </w:r>
      <w:r>
        <w:rPr>
          <w:rFonts w:asciiTheme="minorHAnsi" w:hAnsiTheme="minorHAnsi" w:cs="Arial"/>
          <w:sz w:val="24"/>
          <w:szCs w:val="24"/>
        </w:rPr>
        <w:t xml:space="preserve"> Tertiary care hospital. </w:t>
      </w:r>
    </w:p>
    <w:p w:rsidR="00622A68" w:rsidRDefault="00BF78F5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b/>
          <w:i/>
          <w:sz w:val="24"/>
          <w:szCs w:val="24"/>
        </w:rPr>
        <w:t>Study duration</w:t>
      </w:r>
      <w:r>
        <w:rPr>
          <w:rFonts w:asciiTheme="minorHAnsi" w:hAnsiTheme="minorHAnsi" w:cs="Arial"/>
          <w:sz w:val="24"/>
          <w:szCs w:val="24"/>
        </w:rPr>
        <w:t xml:space="preserve">: April 1, 2017 to March 31, 2018. </w:t>
      </w:r>
    </w:p>
    <w:p w:rsidR="00622A68" w:rsidRDefault="00BF78F5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Theme="minorHAnsi" w:hAnsi="Times New Roman"/>
          <w:sz w:val="24"/>
          <w:szCs w:val="24"/>
        </w:rPr>
      </w:pPr>
      <w:r>
        <w:rPr>
          <w:rFonts w:asciiTheme="minorHAnsi" w:hAnsiTheme="minorHAnsi" w:cs="Arial"/>
          <w:b/>
          <w:bCs/>
          <w:i/>
          <w:sz w:val="24"/>
          <w:szCs w:val="24"/>
        </w:rPr>
        <w:t>Participants</w:t>
      </w:r>
      <w:r>
        <w:rPr>
          <w:rFonts w:asciiTheme="minorHAnsi" w:hAnsiTheme="minorHAnsi" w:cs="Arial"/>
          <w:i/>
          <w:sz w:val="24"/>
          <w:szCs w:val="24"/>
        </w:rPr>
        <w:t>:</w:t>
      </w:r>
      <w:r>
        <w:rPr>
          <w:rFonts w:asciiTheme="minorHAnsi" w:hAnsiTheme="minorHAnsi" w:cs="Arial"/>
          <w:sz w:val="24"/>
          <w:szCs w:val="24"/>
        </w:rPr>
        <w:t xml:space="preserve"> </w:t>
      </w:r>
      <w:r w:rsidR="000459B0">
        <w:rPr>
          <w:rFonts w:asciiTheme="minorHAnsi" w:hAnsiTheme="minorHAnsi" w:cs="Arial"/>
          <w:sz w:val="24"/>
          <w:szCs w:val="24"/>
        </w:rPr>
        <w:t>A sample size of 40</w:t>
      </w:r>
      <w:r>
        <w:rPr>
          <w:rFonts w:asciiTheme="minorHAnsi" w:hAnsiTheme="minorHAnsi" w:cs="Arial"/>
          <w:sz w:val="24"/>
          <w:szCs w:val="24"/>
        </w:rPr>
        <w:t xml:space="preserve"> children aged less than 18 years with moderate to severe Hemophilia A</w:t>
      </w:r>
      <w:r w:rsidR="00CC1CD6">
        <w:rPr>
          <w:rFonts w:asciiTheme="minorHAnsi" w:hAnsiTheme="minorHAnsi" w:cs="Arial"/>
          <w:sz w:val="24"/>
          <w:szCs w:val="24"/>
        </w:rPr>
        <w:t xml:space="preserve"> and </w:t>
      </w:r>
      <w:r w:rsidR="00622A68">
        <w:rPr>
          <w:rFonts w:asciiTheme="minorHAnsi" w:hAnsiTheme="minorHAnsi" w:cs="Arial"/>
          <w:sz w:val="24"/>
          <w:szCs w:val="24"/>
        </w:rPr>
        <w:t>not having any measurable inhibitor</w:t>
      </w:r>
      <w:r>
        <w:rPr>
          <w:rFonts w:asciiTheme="minorHAnsi" w:hAnsi="Times New Roman"/>
          <w:sz w:val="24"/>
          <w:szCs w:val="24"/>
        </w:rPr>
        <w:t>.</w:t>
      </w:r>
      <w:r w:rsidR="00622A68">
        <w:rPr>
          <w:rFonts w:asciiTheme="minorHAnsi" w:hAnsi="Times New Roman"/>
          <w:sz w:val="24"/>
          <w:szCs w:val="24"/>
        </w:rPr>
        <w:t xml:space="preserve"> </w:t>
      </w:r>
    </w:p>
    <w:p w:rsidR="00981C06" w:rsidRPr="00622A68" w:rsidRDefault="00BF78F5" w:rsidP="00622A68">
      <w:pPr>
        <w:widowControl w:val="0"/>
        <w:autoSpaceDE w:val="0"/>
        <w:autoSpaceDN w:val="0"/>
        <w:adjustRightInd w:val="0"/>
        <w:spacing w:before="100" w:beforeAutospacing="1" w:after="100" w:afterAutospacing="1" w:line="480" w:lineRule="auto"/>
        <w:jc w:val="both"/>
        <w:rPr>
          <w:rFonts w:ascii="Times New Roman" w:hAnsi="Times New Roman"/>
          <w:sz w:val="24"/>
          <w:szCs w:val="24"/>
        </w:rPr>
      </w:pPr>
      <w:r w:rsidRPr="005C017E">
        <w:rPr>
          <w:rFonts w:asciiTheme="minorHAnsi" w:hAnsiTheme="minorHAnsi" w:cs="Arial"/>
          <w:b/>
          <w:bCs/>
          <w:i/>
          <w:iCs/>
          <w:color w:val="000000"/>
          <w:sz w:val="24"/>
          <w:szCs w:val="24"/>
        </w:rPr>
        <w:t>Methods</w:t>
      </w:r>
      <w:r w:rsidRPr="005C017E">
        <w:rPr>
          <w:rFonts w:asciiTheme="minorHAnsi" w:hAnsiTheme="minorHAnsi" w:cs="Arial"/>
          <w:i/>
          <w:iCs/>
          <w:color w:val="000000"/>
          <w:sz w:val="24"/>
          <w:szCs w:val="24"/>
        </w:rPr>
        <w:t>:</w:t>
      </w:r>
      <w:r>
        <w:rPr>
          <w:rFonts w:asciiTheme="minorHAnsi" w:hAnsiTheme="minorHAnsi" w:cs="Arial"/>
          <w:color w:val="000000"/>
          <w:sz w:val="24"/>
          <w:szCs w:val="24"/>
        </w:rPr>
        <w:t xml:space="preserve"> </w:t>
      </w:r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>All children were</w:t>
      </w:r>
      <w:r w:rsidR="000459B0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randomized int</w:t>
      </w:r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>o two groups</w:t>
      </w:r>
      <w:r w:rsidR="000459B0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A and B </w:t>
      </w:r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>followed by detailed history, clinical</w:t>
      </w:r>
      <w:r w:rsidR="000459B0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(HJHS 2.1 score)</w:t>
      </w:r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and radiological examination (</w:t>
      </w:r>
      <w:proofErr w:type="spellStart"/>
      <w:r>
        <w:rPr>
          <w:rFonts w:asciiTheme="minorHAnsi" w:hAnsi="Times New Roman"/>
          <w:sz w:val="24"/>
          <w:szCs w:val="24"/>
        </w:rPr>
        <w:t>Pettersson</w:t>
      </w:r>
      <w:proofErr w:type="spellEnd"/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and ultrasound score</w:t>
      </w:r>
      <w:r w:rsidR="00B34780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>s</w:t>
      </w:r>
      <w:r w:rsidR="00C448BC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>). Prophylaxis started with Group A receiving FVIII</w:t>
      </w:r>
      <w:r w:rsidR="000459B0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at a dose of 10 IU/kg thrice weekly and</w:t>
      </w:r>
      <w:r w:rsidR="00C448BC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Group B receiving FVIII</w:t>
      </w:r>
      <w:r w:rsidR="000459B0"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at a dose of 10 IU/kg twice weekly.</w:t>
      </w:r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t xml:space="preserve"> Data regarding bleeding episodes during the </w:t>
      </w:r>
      <w:r>
        <w:rPr>
          <w:rFonts w:asciiTheme="minorHAnsi" w:hAnsiTheme="minorHAnsi" w:cs="Arial"/>
          <w:bCs/>
          <w:iCs/>
          <w:color w:val="000000" w:themeColor="text1"/>
          <w:sz w:val="24"/>
          <w:szCs w:val="24"/>
        </w:rPr>
        <w:lastRenderedPageBreak/>
        <w:t>study period was collected. All evaluation was repeated at end of study.</w:t>
      </w:r>
      <w:r>
        <w:rPr>
          <w:rFonts w:asciiTheme="minorHAnsi" w:hAnsiTheme="minorHAnsi" w:cs="Arial"/>
          <w:b/>
          <w:bCs/>
          <w:i/>
          <w:sz w:val="24"/>
          <w:szCs w:val="24"/>
        </w:rPr>
        <w:t xml:space="preserve"> Main Outcome variable</w:t>
      </w:r>
      <w:r>
        <w:rPr>
          <w:rFonts w:asciiTheme="minorHAnsi" w:hAnsiTheme="minorHAnsi" w:cs="Arial"/>
          <w:sz w:val="24"/>
          <w:szCs w:val="24"/>
        </w:rPr>
        <w:t xml:space="preserve">: Annual Bleeding </w:t>
      </w:r>
      <w:proofErr w:type="gramStart"/>
      <w:r>
        <w:rPr>
          <w:rFonts w:asciiTheme="minorHAnsi" w:hAnsiTheme="minorHAnsi" w:cs="Arial"/>
          <w:sz w:val="24"/>
          <w:szCs w:val="24"/>
        </w:rPr>
        <w:t>Rate</w:t>
      </w:r>
      <w:r w:rsidR="005C017E">
        <w:rPr>
          <w:rFonts w:asciiTheme="minorHAnsi" w:hAnsiTheme="minorHAnsi" w:cs="Arial"/>
          <w:sz w:val="24"/>
          <w:szCs w:val="24"/>
        </w:rPr>
        <w:t xml:space="preserve"> </w:t>
      </w:r>
      <w:r>
        <w:rPr>
          <w:rFonts w:asciiTheme="minorHAnsi" w:hAnsiTheme="minorHAnsi" w:cs="Arial"/>
          <w:sz w:val="24"/>
          <w:szCs w:val="24"/>
        </w:rPr>
        <w:t>.</w:t>
      </w:r>
      <w:proofErr w:type="gramEnd"/>
    </w:p>
    <w:p w:rsidR="000124B2" w:rsidRDefault="00BF78F5">
      <w:pPr>
        <w:spacing w:after="0" w:line="480" w:lineRule="auto"/>
        <w:jc w:val="both"/>
        <w:rPr>
          <w:rFonts w:asciiTheme="minorHAnsi" w:hAnsi="Times New Roman"/>
          <w:color w:val="000000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 xml:space="preserve"> </w:t>
      </w:r>
      <w:r w:rsidRPr="005C017E">
        <w:rPr>
          <w:rFonts w:asciiTheme="minorHAnsi" w:hAnsiTheme="minorHAnsi" w:cs="Arial"/>
          <w:b/>
          <w:i/>
          <w:iCs/>
          <w:sz w:val="24"/>
          <w:szCs w:val="24"/>
        </w:rPr>
        <w:t>Results</w:t>
      </w:r>
      <w:r>
        <w:rPr>
          <w:rFonts w:asciiTheme="minorHAnsi" w:hAnsiTheme="minorHAnsi" w:cs="Arial"/>
          <w:b/>
          <w:sz w:val="24"/>
          <w:szCs w:val="24"/>
        </w:rPr>
        <w:t xml:space="preserve">: </w:t>
      </w:r>
      <w:r w:rsidR="000459B0">
        <w:rPr>
          <w:rFonts w:asciiTheme="minorHAnsi" w:hAnsiTheme="minorHAnsi" w:cs="Arial"/>
          <w:bCs/>
          <w:sz w:val="24"/>
          <w:szCs w:val="24"/>
        </w:rPr>
        <w:t>Out of 40 children 7 childre</w:t>
      </w:r>
      <w:r w:rsidR="00C36EDC">
        <w:rPr>
          <w:rFonts w:asciiTheme="minorHAnsi" w:hAnsiTheme="minorHAnsi" w:cs="Arial"/>
          <w:bCs/>
          <w:sz w:val="24"/>
          <w:szCs w:val="24"/>
        </w:rPr>
        <w:t xml:space="preserve">n were excluded since they were having </w:t>
      </w:r>
      <w:r w:rsidR="000459B0">
        <w:rPr>
          <w:rFonts w:asciiTheme="minorHAnsi" w:hAnsiTheme="minorHAnsi" w:cs="Arial"/>
          <w:bCs/>
          <w:sz w:val="24"/>
          <w:szCs w:val="24"/>
        </w:rPr>
        <w:t xml:space="preserve">inhibitors against FVIII. 3 </w:t>
      </w:r>
      <w:proofErr w:type="spellStart"/>
      <w:r w:rsidR="000459B0">
        <w:rPr>
          <w:rFonts w:asciiTheme="minorHAnsi" w:hAnsiTheme="minorHAnsi" w:cs="Arial"/>
          <w:bCs/>
          <w:sz w:val="24"/>
          <w:szCs w:val="24"/>
        </w:rPr>
        <w:t>chidren</w:t>
      </w:r>
      <w:proofErr w:type="spellEnd"/>
      <w:r w:rsidR="000459B0">
        <w:rPr>
          <w:rFonts w:asciiTheme="minorHAnsi" w:hAnsiTheme="minorHAnsi" w:cs="Arial"/>
          <w:bCs/>
          <w:sz w:val="24"/>
          <w:szCs w:val="24"/>
        </w:rPr>
        <w:t xml:space="preserve"> were lost to follow up. </w:t>
      </w:r>
      <w:r>
        <w:rPr>
          <w:rFonts w:asciiTheme="minorHAnsi" w:hAnsiTheme="minorHAnsi" w:cs="Arial"/>
          <w:bCs/>
          <w:sz w:val="24"/>
          <w:szCs w:val="24"/>
        </w:rPr>
        <w:t>We analyzed 14 children in twice weekly prophylaxis group and 16 children in thrice weekly prophylaxis group. St</w:t>
      </w:r>
      <w:r w:rsidR="005C017E">
        <w:rPr>
          <w:rFonts w:asciiTheme="minorHAnsi" w:hAnsiTheme="minorHAnsi" w:cs="Arial"/>
          <w:bCs/>
          <w:sz w:val="24"/>
          <w:szCs w:val="24"/>
        </w:rPr>
        <w:t>atistically in</w:t>
      </w:r>
      <w:r>
        <w:rPr>
          <w:rFonts w:asciiTheme="minorHAnsi" w:hAnsiTheme="minorHAnsi" w:cs="Arial"/>
          <w:bCs/>
          <w:sz w:val="24"/>
          <w:szCs w:val="24"/>
        </w:rPr>
        <w:t>significant difference was found in</w:t>
      </w:r>
      <w:r>
        <w:rPr>
          <w:rFonts w:asciiTheme="minorHAnsi" w:hAnsi="Times New Roman"/>
          <w:sz w:val="24"/>
          <w:szCs w:val="24"/>
        </w:rPr>
        <w:t xml:space="preserve"> median</w:t>
      </w:r>
      <w:r w:rsidR="00622A68">
        <w:rPr>
          <w:rFonts w:asciiTheme="minorHAnsi" w:hAnsi="Times New Roman"/>
          <w:sz w:val="24"/>
          <w:szCs w:val="24"/>
        </w:rPr>
        <w:t xml:space="preserve"> bleeding rate</w:t>
      </w:r>
      <w:r>
        <w:rPr>
          <w:rFonts w:asciiTheme="minorHAnsi" w:hAnsi="Times New Roman"/>
          <w:sz w:val="24"/>
          <w:szCs w:val="24"/>
        </w:rPr>
        <w:t xml:space="preserve"> between the thrice weekly prophylaxis group [0.17(0.00- 0.19)] and twice weekly prophylaxis group [0.17(0.00- 0.25)]. The differences between the initial and final H</w:t>
      </w:r>
      <w:r w:rsidR="000124B2">
        <w:rPr>
          <w:rFonts w:asciiTheme="minorHAnsi" w:hAnsi="Times New Roman"/>
          <w:sz w:val="24"/>
          <w:szCs w:val="24"/>
        </w:rPr>
        <w:t>JHS score and</w:t>
      </w:r>
      <w:r>
        <w:rPr>
          <w:rFonts w:asciiTheme="minorHAnsi" w:hAnsi="Times New Roman"/>
          <w:sz w:val="24"/>
          <w:szCs w:val="24"/>
        </w:rPr>
        <w:t xml:space="preserve"> </w:t>
      </w:r>
      <w:proofErr w:type="spellStart"/>
      <w:r>
        <w:rPr>
          <w:rFonts w:asciiTheme="minorHAnsi" w:hAnsi="Times New Roman"/>
          <w:sz w:val="24"/>
          <w:szCs w:val="24"/>
        </w:rPr>
        <w:t>ultrasonography</w:t>
      </w:r>
      <w:proofErr w:type="spellEnd"/>
      <w:r>
        <w:rPr>
          <w:rFonts w:asciiTheme="minorHAnsi" w:hAnsi="Times New Roman"/>
          <w:sz w:val="24"/>
          <w:szCs w:val="24"/>
        </w:rPr>
        <w:t xml:space="preserve"> sco</w:t>
      </w:r>
      <w:r w:rsidR="00C36EDC">
        <w:rPr>
          <w:rFonts w:asciiTheme="minorHAnsi" w:hAnsi="Times New Roman"/>
          <w:sz w:val="24"/>
          <w:szCs w:val="24"/>
        </w:rPr>
        <w:t>re in both the groups</w:t>
      </w:r>
      <w:r w:rsidR="000124B2">
        <w:rPr>
          <w:rFonts w:asciiTheme="minorHAnsi" w:hAnsi="Times New Roman"/>
          <w:sz w:val="24"/>
          <w:szCs w:val="24"/>
        </w:rPr>
        <w:t xml:space="preserve"> improved significantly</w:t>
      </w:r>
      <w:r>
        <w:rPr>
          <w:rFonts w:asciiTheme="minorHAnsi" w:hAnsi="Times New Roman"/>
          <w:sz w:val="24"/>
          <w:szCs w:val="24"/>
        </w:rPr>
        <w:t xml:space="preserve">. The difference in initial and final </w:t>
      </w:r>
      <w:proofErr w:type="spellStart"/>
      <w:r>
        <w:rPr>
          <w:rFonts w:asciiTheme="minorHAnsi" w:hAnsi="Times New Roman"/>
          <w:sz w:val="24"/>
          <w:szCs w:val="24"/>
        </w:rPr>
        <w:t>Pettersson</w:t>
      </w:r>
      <w:proofErr w:type="spellEnd"/>
      <w:r>
        <w:rPr>
          <w:rFonts w:asciiTheme="minorHAnsi" w:hAnsi="Times New Roman"/>
          <w:sz w:val="24"/>
          <w:szCs w:val="24"/>
        </w:rPr>
        <w:t xml:space="preserve"> score in both the groups was not significant.</w:t>
      </w:r>
      <w:r w:rsidR="00622A68">
        <w:rPr>
          <w:rFonts w:asciiTheme="minorHAnsi" w:hAnsi="Times New Roman"/>
          <w:sz w:val="24"/>
          <w:szCs w:val="24"/>
        </w:rPr>
        <w:t xml:space="preserve"> </w:t>
      </w:r>
    </w:p>
    <w:p w:rsidR="000124B2" w:rsidRDefault="000124B2">
      <w:pPr>
        <w:spacing w:after="0" w:line="480" w:lineRule="auto"/>
        <w:jc w:val="both"/>
        <w:rPr>
          <w:rFonts w:asciiTheme="minorHAnsi" w:hAnsi="Times New Roman"/>
          <w:color w:val="000000"/>
          <w:sz w:val="24"/>
          <w:szCs w:val="24"/>
        </w:rPr>
      </w:pPr>
    </w:p>
    <w:p w:rsidR="00981C06" w:rsidRDefault="00BF78F5">
      <w:pPr>
        <w:spacing w:after="0" w:line="480" w:lineRule="auto"/>
        <w:jc w:val="both"/>
        <w:rPr>
          <w:rFonts w:asciiTheme="minorHAnsi" w:hAnsi="Times New Roman"/>
          <w:color w:val="000000"/>
          <w:sz w:val="24"/>
          <w:szCs w:val="24"/>
        </w:rPr>
      </w:pPr>
      <w:r>
        <w:rPr>
          <w:rFonts w:asciiTheme="minorHAnsi" w:hAnsiTheme="minorHAnsi" w:cs="Arial"/>
          <w:b/>
          <w:color w:val="000000"/>
          <w:sz w:val="24"/>
          <w:szCs w:val="24"/>
        </w:rPr>
        <w:t>Conclusion:</w:t>
      </w:r>
      <w:r w:rsidR="00622A68">
        <w:rPr>
          <w:rFonts w:asciiTheme="minorHAnsi" w:hAnsiTheme="minorHAnsi" w:cs="Arial"/>
          <w:b/>
          <w:color w:val="000000"/>
          <w:sz w:val="24"/>
          <w:szCs w:val="24"/>
        </w:rPr>
        <w:t xml:space="preserve"> </w:t>
      </w:r>
      <w:r w:rsidR="00622A68" w:rsidRPr="00B425D9">
        <w:rPr>
          <w:rFonts w:ascii="Times New Roman" w:hAnsi="Times New Roman"/>
          <w:sz w:val="24"/>
          <w:szCs w:val="24"/>
        </w:rPr>
        <w:t>Twice weekly FVIII therapy i</w:t>
      </w:r>
      <w:r w:rsidR="000124B2">
        <w:rPr>
          <w:rFonts w:ascii="Times New Roman" w:hAnsi="Times New Roman"/>
          <w:sz w:val="24"/>
          <w:szCs w:val="24"/>
        </w:rPr>
        <w:t xml:space="preserve">s </w:t>
      </w:r>
      <w:r w:rsidR="00C36EDC">
        <w:rPr>
          <w:rFonts w:ascii="Times New Roman" w:hAnsi="Times New Roman"/>
          <w:sz w:val="24"/>
          <w:szCs w:val="24"/>
        </w:rPr>
        <w:t xml:space="preserve">an </w:t>
      </w:r>
      <w:r w:rsidR="000124B2">
        <w:rPr>
          <w:rFonts w:ascii="Times New Roman" w:hAnsi="Times New Roman"/>
          <w:sz w:val="24"/>
          <w:szCs w:val="24"/>
        </w:rPr>
        <w:t xml:space="preserve">effective, easily administrable and economically prudent </w:t>
      </w:r>
      <w:r w:rsidR="00622A68" w:rsidRPr="00B425D9">
        <w:rPr>
          <w:rFonts w:ascii="Times New Roman" w:hAnsi="Times New Roman"/>
          <w:sz w:val="24"/>
          <w:szCs w:val="24"/>
        </w:rPr>
        <w:t>prophylactic schedule to prevent long term complications of Hemophilia A</w:t>
      </w:r>
      <w:r w:rsidR="00622A68">
        <w:rPr>
          <w:rFonts w:asciiTheme="minorHAnsi" w:hAnsiTheme="minorHAnsi" w:cs="Arial"/>
          <w:color w:val="000000"/>
          <w:sz w:val="24"/>
          <w:szCs w:val="24"/>
        </w:rPr>
        <w:t>.</w:t>
      </w:r>
    </w:p>
    <w:sectPr w:rsidR="00981C06" w:rsidSect="00981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76222"/>
    <w:multiLevelType w:val="singleLevel"/>
    <w:tmpl w:val="33276222"/>
    <w:lvl w:ilvl="0">
      <w:start w:val="1"/>
      <w:numFmt w:val="decimal"/>
      <w:lvlText w:val="%1."/>
      <w:lvlJc w:val="left"/>
    </w:lvl>
  </w:abstractNum>
  <w:abstractNum w:abstractNumId="1">
    <w:nsid w:val="40914431"/>
    <w:multiLevelType w:val="multilevel"/>
    <w:tmpl w:val="40914431"/>
    <w:lvl w:ilvl="0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4EBA714C"/>
    <w:multiLevelType w:val="multilevel"/>
    <w:tmpl w:val="4EBA714C"/>
    <w:lvl w:ilvl="0">
      <w:start w:val="1"/>
      <w:numFmt w:val="decimal"/>
      <w:lvlText w:val="%1."/>
      <w:lvlJc w:val="left"/>
      <w:pPr>
        <w:ind w:left="720" w:hanging="720"/>
      </w:pPr>
      <w:rPr>
        <w:rFonts w:cs="Times New Roman"/>
        <w:color w:val="000000" w:themeColor="text1"/>
        <w:vertAlign w:val="baseline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cs="Times New Roman"/>
      </w:rPr>
    </w:lvl>
  </w:abstractNum>
  <w:abstractNum w:abstractNumId="3">
    <w:nsid w:val="6C106A37"/>
    <w:multiLevelType w:val="multilevel"/>
    <w:tmpl w:val="6C106A37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int="default"/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int="default"/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int="default"/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int="default"/>
        <w:u w:val="none"/>
      </w:rPr>
    </w:lvl>
  </w:abstractNum>
  <w:abstractNum w:abstractNumId="4">
    <w:nsid w:val="7A24165C"/>
    <w:multiLevelType w:val="multilevel"/>
    <w:tmpl w:val="7A24165C"/>
    <w:lvl w:ilvl="0">
      <w:numFmt w:val="decimal"/>
      <w:lvlText w:val="%1.0"/>
      <w:lvlJc w:val="left"/>
      <w:pPr>
        <w:ind w:left="435" w:hanging="435"/>
      </w:pPr>
      <w:rPr>
        <w:rFonts w:ascii="Times New Roman" w:hint="default"/>
        <w:u w:val="none"/>
      </w:rPr>
    </w:lvl>
    <w:lvl w:ilvl="1">
      <w:start w:val="1"/>
      <w:numFmt w:val="decimal"/>
      <w:lvlText w:val="%1.%2"/>
      <w:lvlJc w:val="left"/>
      <w:pPr>
        <w:ind w:left="1155" w:hanging="435"/>
      </w:pPr>
      <w:rPr>
        <w:rFonts w:ascii="Times New Roman" w:hint="default"/>
        <w:u w:val="none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int="default"/>
        <w:u w:val="none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int="default"/>
        <w:u w:val="none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int="default"/>
        <w:u w:val="none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int="default"/>
        <w:u w:val="none"/>
      </w:rPr>
    </w:lvl>
    <w:lvl w:ilvl="6">
      <w:start w:val="1"/>
      <w:numFmt w:val="decimal"/>
      <w:lvlText w:val=""/>
      <w:lvlJc w:val="left"/>
      <w:pPr>
        <w:ind w:left="5760" w:hanging="1440"/>
      </w:pPr>
      <w:rPr>
        <w:rFonts w:ascii="Times New Roman" w:hint="default"/>
        <w:u w:val="none"/>
      </w:rPr>
    </w:lvl>
    <w:lvl w:ilvl="7">
      <w:start w:val="1"/>
      <w:numFmt w:val="decimal"/>
      <w:lvlText w:val="%1.%2.%3.%4.%5.%6._x0006_.%8"/>
      <w:lvlJc w:val="left"/>
      <w:pPr>
        <w:ind w:left="6480" w:hanging="1440"/>
      </w:pPr>
      <w:rPr>
        <w:rFonts w:ascii="Times New Roman" w:hint="default"/>
        <w:u w:val="none"/>
      </w:rPr>
    </w:lvl>
    <w:lvl w:ilvl="8">
      <w:start w:val="1"/>
      <w:numFmt w:val="decimal"/>
      <w:lvlText w:val="%1.%2.%3.%4.%5.%6._x0006_.%8.%9"/>
      <w:lvlJc w:val="left"/>
      <w:pPr>
        <w:ind w:left="7560" w:hanging="1800"/>
      </w:pPr>
      <w:rPr>
        <w:rFonts w:ascii="Times New Roman" w:hint="default"/>
        <w:u w:val="no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B00C5E"/>
    <w:rsid w:val="000124B2"/>
    <w:rsid w:val="000459B0"/>
    <w:rsid w:val="00075E60"/>
    <w:rsid w:val="00087B14"/>
    <w:rsid w:val="000E020B"/>
    <w:rsid w:val="0010654C"/>
    <w:rsid w:val="001B6A47"/>
    <w:rsid w:val="001D5F3E"/>
    <w:rsid w:val="001F1F85"/>
    <w:rsid w:val="002144E1"/>
    <w:rsid w:val="00227F79"/>
    <w:rsid w:val="00236055"/>
    <w:rsid w:val="002E069A"/>
    <w:rsid w:val="00302F5A"/>
    <w:rsid w:val="00344319"/>
    <w:rsid w:val="00347258"/>
    <w:rsid w:val="003540A1"/>
    <w:rsid w:val="00413233"/>
    <w:rsid w:val="00434260"/>
    <w:rsid w:val="004778E8"/>
    <w:rsid w:val="00486FAC"/>
    <w:rsid w:val="004E1ED6"/>
    <w:rsid w:val="004E46B4"/>
    <w:rsid w:val="00515987"/>
    <w:rsid w:val="0053630E"/>
    <w:rsid w:val="005378DF"/>
    <w:rsid w:val="00551709"/>
    <w:rsid w:val="00564309"/>
    <w:rsid w:val="005919BF"/>
    <w:rsid w:val="00596AC7"/>
    <w:rsid w:val="005B2C0F"/>
    <w:rsid w:val="005C017E"/>
    <w:rsid w:val="005D5CC0"/>
    <w:rsid w:val="005F26D6"/>
    <w:rsid w:val="005F3DA5"/>
    <w:rsid w:val="005F4C52"/>
    <w:rsid w:val="00617791"/>
    <w:rsid w:val="00622A68"/>
    <w:rsid w:val="00661104"/>
    <w:rsid w:val="00672B30"/>
    <w:rsid w:val="006F4554"/>
    <w:rsid w:val="006F6C4E"/>
    <w:rsid w:val="006F6DC4"/>
    <w:rsid w:val="00714A05"/>
    <w:rsid w:val="007E6D81"/>
    <w:rsid w:val="008327A2"/>
    <w:rsid w:val="00842215"/>
    <w:rsid w:val="00885B72"/>
    <w:rsid w:val="00894B8B"/>
    <w:rsid w:val="008B7EFE"/>
    <w:rsid w:val="008C3D23"/>
    <w:rsid w:val="008C5C4A"/>
    <w:rsid w:val="008D39BF"/>
    <w:rsid w:val="008E08F9"/>
    <w:rsid w:val="0090126B"/>
    <w:rsid w:val="0096058E"/>
    <w:rsid w:val="00981C06"/>
    <w:rsid w:val="009D3005"/>
    <w:rsid w:val="00A15B01"/>
    <w:rsid w:val="00A72F06"/>
    <w:rsid w:val="00A936F8"/>
    <w:rsid w:val="00A96E4F"/>
    <w:rsid w:val="00AA5E22"/>
    <w:rsid w:val="00AB1886"/>
    <w:rsid w:val="00AF07F3"/>
    <w:rsid w:val="00B00C5E"/>
    <w:rsid w:val="00B10108"/>
    <w:rsid w:val="00B223B6"/>
    <w:rsid w:val="00B34780"/>
    <w:rsid w:val="00B40362"/>
    <w:rsid w:val="00B52002"/>
    <w:rsid w:val="00B8624D"/>
    <w:rsid w:val="00BF3104"/>
    <w:rsid w:val="00BF78F5"/>
    <w:rsid w:val="00C036ED"/>
    <w:rsid w:val="00C05807"/>
    <w:rsid w:val="00C36EDC"/>
    <w:rsid w:val="00C448BC"/>
    <w:rsid w:val="00CB7613"/>
    <w:rsid w:val="00CC1CD6"/>
    <w:rsid w:val="00CE3665"/>
    <w:rsid w:val="00CE7EA8"/>
    <w:rsid w:val="00CF623C"/>
    <w:rsid w:val="00D87899"/>
    <w:rsid w:val="00DD2DE5"/>
    <w:rsid w:val="00E31B30"/>
    <w:rsid w:val="00E339F4"/>
    <w:rsid w:val="00E37EBF"/>
    <w:rsid w:val="00E55FB7"/>
    <w:rsid w:val="00E762DF"/>
    <w:rsid w:val="00E81219"/>
    <w:rsid w:val="00F06E73"/>
    <w:rsid w:val="00F11A09"/>
    <w:rsid w:val="00F17B99"/>
    <w:rsid w:val="00F4617F"/>
    <w:rsid w:val="00F9745C"/>
    <w:rsid w:val="00FB7BC5"/>
    <w:rsid w:val="00FD135A"/>
    <w:rsid w:val="09866DC3"/>
    <w:rsid w:val="11CB1B32"/>
    <w:rsid w:val="1C013CA0"/>
    <w:rsid w:val="24BD28C0"/>
    <w:rsid w:val="2B42088C"/>
    <w:rsid w:val="304E56E3"/>
    <w:rsid w:val="32E01CCC"/>
    <w:rsid w:val="32F01E3B"/>
    <w:rsid w:val="42B960A1"/>
    <w:rsid w:val="43173746"/>
    <w:rsid w:val="4F9043C6"/>
    <w:rsid w:val="500E61D1"/>
    <w:rsid w:val="54551821"/>
    <w:rsid w:val="58154599"/>
    <w:rsid w:val="60E72908"/>
    <w:rsid w:val="66C13A24"/>
    <w:rsid w:val="73F43989"/>
    <w:rsid w:val="74DD1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06"/>
    <w:rPr>
      <w:rFonts w:ascii="Calibri" w:eastAsia="Times New Roman" w:hAnsi="Calibri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81C0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981C06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981C06"/>
    <w:pPr>
      <w:tabs>
        <w:tab w:val="center" w:pos="4680"/>
        <w:tab w:val="right" w:pos="9360"/>
      </w:tabs>
      <w:spacing w:after="0" w:line="240" w:lineRule="auto"/>
    </w:pPr>
  </w:style>
  <w:style w:type="paragraph" w:styleId="HTMLPreformatted">
    <w:name w:val="HTML Preformatted"/>
    <w:basedOn w:val="Normal"/>
    <w:uiPriority w:val="99"/>
    <w:unhideWhenUsed/>
    <w:qFormat/>
    <w:rsid w:val="00981C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/>
      <w:sz w:val="20"/>
    </w:rPr>
  </w:style>
  <w:style w:type="paragraph" w:styleId="NormalWeb">
    <w:name w:val="Normal (Web)"/>
    <w:basedOn w:val="Normal"/>
    <w:uiPriority w:val="99"/>
    <w:unhideWhenUsed/>
    <w:qFormat/>
    <w:rsid w:val="00981C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81C06"/>
    <w:rPr>
      <w:i/>
      <w:iCs/>
    </w:rPr>
  </w:style>
  <w:style w:type="character" w:styleId="Hyperlink">
    <w:name w:val="Hyperlink"/>
    <w:basedOn w:val="DefaultParagraphFont"/>
    <w:uiPriority w:val="99"/>
    <w:unhideWhenUsed/>
    <w:qFormat/>
    <w:rsid w:val="00981C06"/>
    <w:rPr>
      <w:rFonts w:ascii="Times New Roman" w:hint="default"/>
      <w:color w:val="0000FF"/>
      <w:sz w:val="24"/>
      <w:u w:val="single"/>
    </w:rPr>
  </w:style>
  <w:style w:type="table" w:styleId="TableGrid">
    <w:name w:val="Table Grid"/>
    <w:basedOn w:val="TableNormal"/>
    <w:uiPriority w:val="39"/>
    <w:qFormat/>
    <w:rsid w:val="00981C06"/>
    <w:pPr>
      <w:spacing w:after="0" w:line="240" w:lineRule="auto"/>
    </w:pPr>
    <w:rPr>
      <w:rFonts w:ascii="Calibri" w:eastAsia="Times New Roman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81C0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81C06"/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981C06"/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DefaultParagraphFont"/>
    <w:qFormat/>
    <w:rsid w:val="00981C06"/>
  </w:style>
  <w:style w:type="character" w:customStyle="1" w:styleId="jrnl">
    <w:name w:val="jrnl"/>
    <w:basedOn w:val="DefaultParagraphFont"/>
    <w:qFormat/>
    <w:rsid w:val="00981C06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81C06"/>
    <w:rPr>
      <w:rFonts w:ascii="Tahoma" w:eastAsia="Times New Roman" w:hAnsi="Tahoma" w:cs="Tahoma"/>
      <w:sz w:val="16"/>
      <w:szCs w:val="16"/>
    </w:rPr>
  </w:style>
  <w:style w:type="paragraph" w:customStyle="1" w:styleId="p">
    <w:name w:val="p"/>
    <w:basedOn w:val="Normal"/>
    <w:qFormat/>
    <w:rsid w:val="00981C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ara">
    <w:name w:val="para"/>
    <w:basedOn w:val="Normal"/>
    <w:unhideWhenUsed/>
    <w:qFormat/>
    <w:rsid w:val="00981C06"/>
    <w:pPr>
      <w:spacing w:beforeAutospacing="1" w:afterAutospacing="1" w:line="240" w:lineRule="auto"/>
    </w:pPr>
    <w:rPr>
      <w:rFonts w:asci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vicky</dc:creator>
  <cp:lastModifiedBy>Dr. Gorika Singhal</cp:lastModifiedBy>
  <cp:revision>2</cp:revision>
  <dcterms:created xsi:type="dcterms:W3CDTF">2019-11-13T11:08:00Z</dcterms:created>
  <dcterms:modified xsi:type="dcterms:W3CDTF">2019-11-13T11:08:00Z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