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921164" w14:textId="340A8056" w:rsidR="007A6659" w:rsidRDefault="0096014D" w:rsidP="009B6485">
      <w:pPr>
        <w:tabs>
          <w:tab w:val="left" w:pos="4050"/>
        </w:tabs>
        <w:spacing w:line="276" w:lineRule="auto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bookmarkStart w:id="0" w:name="_GoBack"/>
      <w:bookmarkEnd w:id="0"/>
      <w:r w:rsidRPr="0096014D">
        <w:rPr>
          <w:rFonts w:ascii="Times New Roman" w:hAnsi="Times New Roman" w:cs="Times New Roman"/>
          <w:b/>
          <w:bCs/>
          <w:color w:val="0070C0"/>
          <w:sz w:val="24"/>
          <w:szCs w:val="24"/>
        </w:rPr>
        <w:t>Co-transplantation of Bone Marrow-derived Mesenchymal Stem Cells with Hematopoietic Stem Cells Does Not Improve Transplantation Outcome in Class III Beta-Thalassemia Major</w:t>
      </w:r>
    </w:p>
    <w:p w14:paraId="715CCE05" w14:textId="02915882" w:rsidR="0096014D" w:rsidRPr="009B6485" w:rsidRDefault="0096014D" w:rsidP="009B6485">
      <w:pPr>
        <w:tabs>
          <w:tab w:val="left" w:pos="4050"/>
        </w:tabs>
        <w:spacing w:line="276" w:lineRule="auto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62EA093" w14:textId="442A471E" w:rsidR="0096014D" w:rsidRPr="0096014D" w:rsidRDefault="0096014D" w:rsidP="0096014D">
      <w:pPr>
        <w:widowControl/>
        <w:autoSpaceDE w:val="0"/>
        <w:autoSpaceDN w:val="0"/>
        <w:adjustRightInd w:val="0"/>
        <w:spacing w:line="360" w:lineRule="auto"/>
        <w:contextualSpacing/>
        <w:jc w:val="center"/>
        <w:rPr>
          <w:rFonts w:ascii="Arial"/>
          <w:b/>
          <w:bCs/>
          <w:sz w:val="18"/>
          <w:szCs w:val="18"/>
          <w:vertAlign w:val="superscript"/>
        </w:rPr>
      </w:pPr>
      <w:proofErr w:type="spellStart"/>
      <w:r w:rsidRPr="0096014D">
        <w:rPr>
          <w:rFonts w:ascii="Arial"/>
          <w:b/>
          <w:bCs/>
          <w:sz w:val="18"/>
          <w:szCs w:val="18"/>
          <w:u w:val="single"/>
        </w:rPr>
        <w:t>Nasrollah</w:t>
      </w:r>
      <w:proofErr w:type="spellEnd"/>
      <w:r w:rsidRPr="0096014D">
        <w:rPr>
          <w:rFonts w:ascii="Arial"/>
          <w:b/>
          <w:bCs/>
          <w:sz w:val="18"/>
          <w:szCs w:val="18"/>
          <w:u w:val="single"/>
        </w:rPr>
        <w:t xml:space="preserve"> Maleki</w:t>
      </w:r>
      <w:r w:rsidRPr="0096014D">
        <w:rPr>
          <w:rFonts w:ascii="Arial"/>
          <w:b/>
          <w:bCs/>
          <w:sz w:val="18"/>
          <w:szCs w:val="18"/>
          <w:u w:val="single"/>
          <w:vertAlign w:val="superscript"/>
        </w:rPr>
        <w:t>1</w:t>
      </w:r>
      <w:r w:rsidRPr="0096014D">
        <w:rPr>
          <w:rFonts w:ascii="Arial"/>
          <w:b/>
          <w:bCs/>
          <w:sz w:val="18"/>
          <w:szCs w:val="18"/>
        </w:rPr>
        <w:t xml:space="preserve">, </w:t>
      </w:r>
      <w:proofErr w:type="spellStart"/>
      <w:r w:rsidRPr="0096014D">
        <w:rPr>
          <w:rFonts w:ascii="Arial"/>
          <w:b/>
          <w:bCs/>
          <w:sz w:val="18"/>
          <w:szCs w:val="18"/>
        </w:rPr>
        <w:t>Tahereh</w:t>
      </w:r>
      <w:proofErr w:type="spellEnd"/>
      <w:r w:rsidRPr="0096014D">
        <w:rPr>
          <w:rFonts w:ascii="Arial"/>
          <w:b/>
          <w:bCs/>
          <w:sz w:val="18"/>
          <w:szCs w:val="18"/>
        </w:rPr>
        <w:t xml:space="preserve"> Rostami</w:t>
      </w:r>
      <w:r>
        <w:rPr>
          <w:rFonts w:ascii="Arial"/>
          <w:b/>
          <w:bCs/>
          <w:sz w:val="18"/>
          <w:szCs w:val="18"/>
          <w:vertAlign w:val="superscript"/>
        </w:rPr>
        <w:t>2</w:t>
      </w:r>
      <w:r w:rsidRPr="0096014D">
        <w:rPr>
          <w:rFonts w:ascii="Arial"/>
          <w:b/>
          <w:bCs/>
          <w:sz w:val="18"/>
          <w:szCs w:val="18"/>
        </w:rPr>
        <w:t xml:space="preserve">, </w:t>
      </w:r>
      <w:proofErr w:type="spellStart"/>
      <w:r w:rsidRPr="0096014D">
        <w:rPr>
          <w:rFonts w:ascii="Arial"/>
          <w:b/>
          <w:bCs/>
          <w:sz w:val="18"/>
          <w:szCs w:val="18"/>
        </w:rPr>
        <w:t>Azadeh</w:t>
      </w:r>
      <w:proofErr w:type="spellEnd"/>
      <w:r w:rsidRPr="0096014D">
        <w:rPr>
          <w:rFonts w:ascii="Arial"/>
          <w:b/>
          <w:bCs/>
          <w:sz w:val="18"/>
          <w:szCs w:val="18"/>
        </w:rPr>
        <w:t xml:space="preserve"> Kiumarsi</w:t>
      </w:r>
      <w:r>
        <w:rPr>
          <w:rFonts w:ascii="Arial"/>
          <w:b/>
          <w:bCs/>
          <w:sz w:val="18"/>
          <w:szCs w:val="18"/>
          <w:vertAlign w:val="superscript"/>
        </w:rPr>
        <w:t>3</w:t>
      </w:r>
      <w:r w:rsidRPr="0096014D">
        <w:rPr>
          <w:rFonts w:ascii="Arial"/>
          <w:b/>
          <w:bCs/>
          <w:sz w:val="18"/>
          <w:szCs w:val="18"/>
        </w:rPr>
        <w:t>, Mohsen Nikbakht</w:t>
      </w:r>
      <w:r>
        <w:rPr>
          <w:rFonts w:ascii="Arial"/>
          <w:b/>
          <w:bCs/>
          <w:sz w:val="18"/>
          <w:szCs w:val="18"/>
          <w:vertAlign w:val="superscript"/>
        </w:rPr>
        <w:t>4</w:t>
      </w:r>
      <w:r w:rsidRPr="0096014D">
        <w:rPr>
          <w:rFonts w:ascii="Arial"/>
          <w:b/>
          <w:bCs/>
          <w:sz w:val="18"/>
          <w:szCs w:val="18"/>
        </w:rPr>
        <w:t>, Amir Kasaeian</w:t>
      </w:r>
      <w:r>
        <w:rPr>
          <w:rFonts w:ascii="Arial"/>
          <w:b/>
          <w:bCs/>
          <w:sz w:val="18"/>
          <w:szCs w:val="18"/>
          <w:vertAlign w:val="superscript"/>
        </w:rPr>
        <w:t>5</w:t>
      </w:r>
      <w:r w:rsidRPr="0096014D">
        <w:rPr>
          <w:rFonts w:ascii="Arial"/>
          <w:b/>
          <w:bCs/>
          <w:sz w:val="18"/>
          <w:szCs w:val="18"/>
        </w:rPr>
        <w:t xml:space="preserve">, </w:t>
      </w:r>
      <w:proofErr w:type="spellStart"/>
      <w:r w:rsidRPr="0096014D">
        <w:rPr>
          <w:rFonts w:ascii="Arial"/>
          <w:b/>
          <w:bCs/>
          <w:sz w:val="18"/>
          <w:szCs w:val="18"/>
        </w:rPr>
        <w:t>Ardeshir</w:t>
      </w:r>
      <w:proofErr w:type="spellEnd"/>
      <w:r w:rsidRPr="0096014D">
        <w:rPr>
          <w:rFonts w:ascii="Arial"/>
          <w:b/>
          <w:bCs/>
          <w:sz w:val="18"/>
          <w:szCs w:val="18"/>
        </w:rPr>
        <w:t xml:space="preserve"> Ghavamzadeh</w:t>
      </w:r>
      <w:r w:rsidRPr="0096014D">
        <w:rPr>
          <w:rFonts w:ascii="Arial"/>
          <w:b/>
          <w:bCs/>
          <w:sz w:val="18"/>
          <w:szCs w:val="18"/>
          <w:vertAlign w:val="superscript"/>
        </w:rPr>
        <w:t>6</w:t>
      </w:r>
    </w:p>
    <w:p w14:paraId="045C0CBD" w14:textId="6E260F94" w:rsidR="00AE3E37" w:rsidRPr="0069670B" w:rsidRDefault="0069670B" w:rsidP="0069670B">
      <w:pPr>
        <w:widowControl/>
        <w:autoSpaceDE w:val="0"/>
        <w:autoSpaceDN w:val="0"/>
        <w:adjustRightInd w:val="0"/>
        <w:spacing w:line="360" w:lineRule="auto"/>
        <w:contextualSpacing/>
        <w:jc w:val="both"/>
        <w:rPr>
          <w:rFonts w:asciiTheme="minorBidi" w:eastAsia="Calibri" w:hAnsiTheme="minorBidi" w:cstheme="minorBidi"/>
          <w:sz w:val="16"/>
          <w:szCs w:val="16"/>
        </w:rPr>
      </w:pPr>
      <w:r w:rsidRPr="0069670B">
        <w:rPr>
          <w:rFonts w:asciiTheme="minorBidi" w:eastAsia="Calibri" w:hAnsiTheme="minorBidi" w:cstheme="minorBidi"/>
          <w:sz w:val="16"/>
          <w:szCs w:val="16"/>
          <w:vertAlign w:val="superscript"/>
        </w:rPr>
        <w:t>1</w:t>
      </w:r>
      <w:r w:rsidR="0096014D">
        <w:rPr>
          <w:rFonts w:asciiTheme="minorBidi" w:eastAsia="Calibri" w:hAnsiTheme="minorBidi" w:cstheme="minorBidi"/>
          <w:sz w:val="16"/>
          <w:szCs w:val="16"/>
          <w:vertAlign w:val="superscript"/>
        </w:rPr>
        <w:t>-6</w:t>
      </w:r>
      <w:r w:rsidRPr="0069670B">
        <w:rPr>
          <w:rFonts w:asciiTheme="minorBidi" w:eastAsia="Calibri" w:hAnsiTheme="minorBidi" w:cstheme="minorBidi"/>
          <w:sz w:val="16"/>
          <w:szCs w:val="16"/>
          <w:vertAlign w:val="superscript"/>
        </w:rPr>
        <w:t xml:space="preserve"> </w:t>
      </w:r>
      <w:r w:rsidRPr="0069670B">
        <w:rPr>
          <w:rFonts w:asciiTheme="minorBidi" w:eastAsia="Calibri" w:hAnsiTheme="minorBidi" w:cstheme="minorBidi"/>
          <w:sz w:val="16"/>
          <w:szCs w:val="16"/>
        </w:rPr>
        <w:t>Hematology, Oncology and Stem Cell Transplantation Research Center, Shariati Hospital, Tehran University of Medical Sciences, Tehran, Iran</w:t>
      </w:r>
    </w:p>
    <w:p w14:paraId="63667CC0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6DCCB4E1" w14:textId="26BA4B42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</w:p>
    <w:p w14:paraId="4A46557D" w14:textId="77777777" w:rsidR="0096014D" w:rsidRDefault="0096014D" w:rsidP="0096014D">
      <w:pPr>
        <w:pStyle w:val="BodyText"/>
        <w:spacing w:before="90" w:line="280" w:lineRule="auto"/>
        <w:ind w:left="100"/>
        <w:rPr>
          <w:b/>
          <w:bCs/>
        </w:rPr>
      </w:pPr>
      <w:r w:rsidRPr="0096014D">
        <w:rPr>
          <w:b/>
          <w:bCs/>
        </w:rPr>
        <w:t>Background</w:t>
      </w:r>
    </w:p>
    <w:p w14:paraId="45098306" w14:textId="46E49574" w:rsidR="0096014D" w:rsidRPr="0096014D" w:rsidRDefault="0096014D" w:rsidP="0096014D">
      <w:pPr>
        <w:pStyle w:val="BodyText"/>
        <w:spacing w:before="90" w:line="280" w:lineRule="auto"/>
        <w:ind w:left="100"/>
        <w:rPr>
          <w:sz w:val="20"/>
          <w:szCs w:val="20"/>
        </w:rPr>
      </w:pPr>
      <w:r w:rsidRPr="0096014D">
        <w:rPr>
          <w:sz w:val="20"/>
          <w:szCs w:val="20"/>
        </w:rPr>
        <w:t>Bone marrow transplantation is the only curative treatment for beta-thalassemia major. Data on the Co-transplantation of mesenchymal stem cells (MSCs) with hematopoietic stem cells (HSCs) in beta-thalassemia major patients are scarce. We aimed to investigate the outcomes of thalassemia major patients who underwent bone marrow-derived MSCs co-transplantation with HSCs compared with those who only received HSCs.</w:t>
      </w:r>
    </w:p>
    <w:p w14:paraId="213B13B8" w14:textId="77777777" w:rsidR="0096014D" w:rsidRDefault="0096014D" w:rsidP="0096014D">
      <w:pPr>
        <w:pStyle w:val="BodyText"/>
        <w:spacing w:before="90" w:line="280" w:lineRule="auto"/>
        <w:ind w:left="100"/>
        <w:rPr>
          <w:b/>
          <w:bCs/>
        </w:rPr>
      </w:pPr>
      <w:r w:rsidRPr="0096014D">
        <w:rPr>
          <w:b/>
          <w:bCs/>
        </w:rPr>
        <w:t>Method</w:t>
      </w:r>
    </w:p>
    <w:p w14:paraId="18F44BDB" w14:textId="5F42D039" w:rsidR="0096014D" w:rsidRPr="0096014D" w:rsidRDefault="0096014D" w:rsidP="0096014D">
      <w:pPr>
        <w:pStyle w:val="BodyText"/>
        <w:spacing w:before="90" w:line="280" w:lineRule="auto"/>
        <w:ind w:left="100"/>
        <w:rPr>
          <w:sz w:val="20"/>
          <w:szCs w:val="20"/>
        </w:rPr>
      </w:pPr>
      <w:r w:rsidRPr="0096014D">
        <w:rPr>
          <w:sz w:val="20"/>
          <w:szCs w:val="20"/>
        </w:rPr>
        <w:t>This prospective randomized study included patients with class III thalassemia major undergoing HSCT divided randomly into two groups: 33 patients underwent co-transplantation of bone marrow derived MSCs with HSCs, and 26 patients only received HSCs. Five-year overall survival (OS), thalassemia-free survival (TFS), transplant related mortality (TRM), graft rejection rate, and graft-versus-host disease (GVHD) were estimated.</w:t>
      </w:r>
    </w:p>
    <w:p w14:paraId="36BB225E" w14:textId="77777777" w:rsidR="0096014D" w:rsidRDefault="0096014D" w:rsidP="0096014D">
      <w:pPr>
        <w:pStyle w:val="BodyText"/>
        <w:spacing w:before="90" w:line="280" w:lineRule="auto"/>
        <w:ind w:left="100"/>
        <w:rPr>
          <w:b/>
          <w:bCs/>
        </w:rPr>
      </w:pPr>
      <w:r w:rsidRPr="0096014D">
        <w:rPr>
          <w:b/>
          <w:bCs/>
        </w:rPr>
        <w:t>Results</w:t>
      </w:r>
    </w:p>
    <w:p w14:paraId="6F0EDFC1" w14:textId="06C7B6C4" w:rsidR="0096014D" w:rsidRPr="0096014D" w:rsidRDefault="0096014D" w:rsidP="0096014D">
      <w:pPr>
        <w:pStyle w:val="BodyText"/>
        <w:spacing w:before="90" w:line="280" w:lineRule="auto"/>
        <w:ind w:left="100"/>
        <w:rPr>
          <w:sz w:val="20"/>
          <w:szCs w:val="20"/>
        </w:rPr>
      </w:pPr>
      <w:r w:rsidRPr="0096014D">
        <w:rPr>
          <w:sz w:val="20"/>
          <w:szCs w:val="20"/>
        </w:rPr>
        <w:t>The 5-year OS was 66.54% (95% CI, 47.8% to 79.9%) in patients who underwent co-transplantation of MSCs with HSCs versus 76.92% (95% CI, 55.7% to 88.9%) in patients who only received HSCs (P = 0.54). No significant difference was observed in the 5-year TFS between the two groups (59.1% vs. 69.2%; P = 0.49). The 5-year cumulative incidence of TRM was not statistically significant among patients who underwent co-transplantation of MSCs with HSCs (27.27%) versus those who only received HSCs (19.23%; P = 0.61). There was no statistically significant difference in graft rejection, acute GvHD, and chronic GvHD between the two groups.</w:t>
      </w:r>
    </w:p>
    <w:p w14:paraId="6A7C5F59" w14:textId="77777777" w:rsidR="0096014D" w:rsidRDefault="0096014D" w:rsidP="0096014D">
      <w:pPr>
        <w:pStyle w:val="BodyText"/>
        <w:spacing w:before="90" w:line="280" w:lineRule="auto"/>
        <w:ind w:left="100"/>
        <w:rPr>
          <w:b/>
          <w:bCs/>
        </w:rPr>
      </w:pPr>
      <w:r w:rsidRPr="0096014D">
        <w:rPr>
          <w:b/>
          <w:bCs/>
        </w:rPr>
        <w:t>Conclusion</w:t>
      </w:r>
    </w:p>
    <w:p w14:paraId="28AAEF18" w14:textId="77574844" w:rsidR="0096014D" w:rsidRPr="0096014D" w:rsidRDefault="0096014D" w:rsidP="0096014D">
      <w:pPr>
        <w:pStyle w:val="BodyText"/>
        <w:spacing w:before="90" w:line="280" w:lineRule="auto"/>
        <w:ind w:left="100"/>
        <w:rPr>
          <w:sz w:val="20"/>
          <w:szCs w:val="20"/>
        </w:rPr>
      </w:pPr>
      <w:r w:rsidRPr="0096014D">
        <w:rPr>
          <w:sz w:val="20"/>
          <w:szCs w:val="20"/>
        </w:rPr>
        <w:t>Based on our findings, the co-transplantation of MSCs and HSCs to class III thalassemia major patients does not alter their transplantation outcomes including OS, TFS, rejection rate, transplant-related mortality and GvHD.</w:t>
      </w:r>
    </w:p>
    <w:p w14:paraId="6144017D" w14:textId="3D9CD7A4" w:rsidR="00AE3E37" w:rsidRPr="00C666AD" w:rsidRDefault="00A9710C" w:rsidP="00C666AD">
      <w:pPr>
        <w:pStyle w:val="BodyText"/>
        <w:spacing w:before="90" w:line="280" w:lineRule="auto"/>
        <w:ind w:left="100"/>
        <w:jc w:val="both"/>
      </w:pPr>
      <w:r>
        <w:t>.</w:t>
      </w:r>
    </w:p>
    <w:p w14:paraId="36170F1D" w14:textId="653D560D" w:rsidR="0069670B" w:rsidRDefault="00B23180" w:rsidP="0069670B">
      <w:pPr>
        <w:pStyle w:val="Heading3"/>
        <w:spacing w:before="74"/>
        <w:ind w:left="0"/>
        <w:rPr>
          <w:b w:val="0"/>
        </w:rPr>
      </w:pPr>
      <w:r w:rsidRPr="00295E66">
        <w:rPr>
          <w:rStyle w:val="fontstyle01"/>
          <w:noProof/>
          <w:sz w:val="32"/>
          <w:szCs w:val="32"/>
        </w:rPr>
        <w:drawing>
          <wp:anchor distT="0" distB="0" distL="114300" distR="114300" simplePos="0" relativeHeight="251655168" behindDoc="1" locked="0" layoutInCell="1" allowOverlap="1" wp14:anchorId="1F2CA165" wp14:editId="195B6F54">
            <wp:simplePos x="0" y="0"/>
            <wp:positionH relativeFrom="column">
              <wp:posOffset>1453515</wp:posOffset>
            </wp:positionH>
            <wp:positionV relativeFrom="paragraph">
              <wp:posOffset>46355</wp:posOffset>
            </wp:positionV>
            <wp:extent cx="638175" cy="770890"/>
            <wp:effectExtent l="0" t="0" r="9525" b="0"/>
            <wp:wrapNone/>
            <wp:docPr id="2" name="Picture 2" descr="عک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عکس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7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0BCBBBCD" w14:textId="5EF6D15A" w:rsidR="0069670B" w:rsidRDefault="00D25572" w:rsidP="0069670B">
      <w:pPr>
        <w:pStyle w:val="Heading3"/>
        <w:spacing w:before="74"/>
        <w:ind w:left="0"/>
        <w:rPr>
          <w:b w:val="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7328B7E" wp14:editId="700E1869">
            <wp:simplePos x="0" y="0"/>
            <wp:positionH relativeFrom="column">
              <wp:posOffset>-1270</wp:posOffset>
            </wp:positionH>
            <wp:positionV relativeFrom="paragraph">
              <wp:posOffset>127635</wp:posOffset>
            </wp:positionV>
            <wp:extent cx="3495675" cy="2194176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21941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ABE6EB" w14:textId="4AAE5ECA" w:rsidR="0069670B" w:rsidRDefault="0069670B" w:rsidP="00B23180">
      <w:pPr>
        <w:spacing w:line="204" w:lineRule="exact"/>
        <w:rPr>
          <w:rFonts w:ascii="Arial"/>
          <w:b/>
          <w:color w:val="BF5A14"/>
          <w:sz w:val="20"/>
        </w:rPr>
      </w:pPr>
    </w:p>
    <w:p w14:paraId="1C75E621" w14:textId="15F123CB" w:rsidR="00B23180" w:rsidRDefault="00B23180" w:rsidP="00B23180">
      <w:pPr>
        <w:spacing w:line="204" w:lineRule="exact"/>
        <w:jc w:val="center"/>
        <w:rPr>
          <w:rFonts w:ascii="Arial"/>
          <w:b/>
          <w:color w:val="BF5A14"/>
          <w:sz w:val="20"/>
        </w:rPr>
      </w:pPr>
    </w:p>
    <w:p w14:paraId="320AC0FB" w14:textId="50A41CDC" w:rsidR="0069670B" w:rsidRDefault="0069670B" w:rsidP="00D25572">
      <w:pPr>
        <w:spacing w:line="204" w:lineRule="exact"/>
        <w:jc w:val="center"/>
        <w:rPr>
          <w:rFonts w:ascii="Arial"/>
          <w:b/>
          <w:color w:val="BF5A14"/>
          <w:sz w:val="20"/>
        </w:rPr>
      </w:pPr>
    </w:p>
    <w:p w14:paraId="75406736" w14:textId="7489F70A" w:rsidR="0069670B" w:rsidRDefault="0069670B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03F3310C" w14:textId="258DEA8A" w:rsidR="0069670B" w:rsidRDefault="0069670B" w:rsidP="00D25572">
      <w:pPr>
        <w:spacing w:line="204" w:lineRule="exact"/>
        <w:jc w:val="center"/>
        <w:rPr>
          <w:rFonts w:ascii="Arial"/>
          <w:b/>
          <w:color w:val="BF5A14"/>
          <w:sz w:val="20"/>
        </w:rPr>
      </w:pPr>
    </w:p>
    <w:p w14:paraId="47D73D08" w14:textId="718CFE19" w:rsidR="0069670B" w:rsidRDefault="0069670B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55B52D58" w14:textId="4DAC3624" w:rsidR="0069670B" w:rsidRDefault="0069670B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7533658B" w14:textId="07142337" w:rsidR="0069670B" w:rsidRDefault="0069670B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4DD7D592" w14:textId="74DBAFD7" w:rsidR="0069670B" w:rsidRDefault="0069670B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7F70004C" w14:textId="6A0505A0" w:rsidR="0069670B" w:rsidRDefault="0069670B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4E095292" w14:textId="77777777" w:rsidR="0069670B" w:rsidRDefault="0069670B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7506C91A" w14:textId="1CAFB858" w:rsidR="0069670B" w:rsidRDefault="0069670B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4EB4CBFA" w14:textId="3606272E" w:rsidR="0069670B" w:rsidRDefault="0069670B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327B1166" w14:textId="5EF2775D" w:rsidR="0069670B" w:rsidRDefault="0069670B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4DE03E87" w14:textId="77777777" w:rsidR="0069670B" w:rsidRDefault="0069670B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5512B57D" w14:textId="287BD18B" w:rsidR="0069670B" w:rsidRDefault="0069670B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76B40875" w14:textId="4CD153A3" w:rsidR="00B23180" w:rsidRDefault="00B23180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31B4D8B8" w14:textId="7AC3B114" w:rsidR="00B23180" w:rsidRDefault="00D25572" w:rsidP="005973B9">
      <w:pPr>
        <w:spacing w:line="204" w:lineRule="exact"/>
        <w:rPr>
          <w:rFonts w:ascii="Arial"/>
          <w:b/>
          <w:color w:val="BF5A14"/>
          <w:sz w:val="16"/>
          <w:szCs w:val="18"/>
        </w:rPr>
      </w:pPr>
      <w:r w:rsidRPr="00D25572">
        <w:rPr>
          <w:rFonts w:ascii="Arial"/>
          <w:b/>
          <w:color w:val="BF5A14"/>
          <w:sz w:val="18"/>
          <w:szCs w:val="20"/>
        </w:rPr>
        <w:t xml:space="preserve">Table </w:t>
      </w:r>
      <w:r>
        <w:rPr>
          <w:rFonts w:ascii="Arial"/>
          <w:b/>
          <w:color w:val="BF5A14"/>
          <w:sz w:val="18"/>
          <w:szCs w:val="20"/>
        </w:rPr>
        <w:t>1</w:t>
      </w:r>
      <w:r w:rsidRPr="00D25572">
        <w:rPr>
          <w:rFonts w:ascii="Arial"/>
          <w:b/>
          <w:color w:val="BF5A14"/>
          <w:sz w:val="18"/>
          <w:szCs w:val="20"/>
        </w:rPr>
        <w:t xml:space="preserve">. </w:t>
      </w:r>
      <w:r w:rsidRPr="00D25572">
        <w:rPr>
          <w:rFonts w:ascii="Arial"/>
          <w:b/>
          <w:color w:val="BF5A14"/>
          <w:sz w:val="16"/>
          <w:szCs w:val="18"/>
        </w:rPr>
        <w:t>Transplantation outcomes of the two groups of patients</w:t>
      </w:r>
    </w:p>
    <w:p w14:paraId="406D3CE2" w14:textId="77777777" w:rsidR="00D25572" w:rsidRPr="00D25572" w:rsidRDefault="00D25572" w:rsidP="005973B9">
      <w:pPr>
        <w:spacing w:line="204" w:lineRule="exact"/>
        <w:rPr>
          <w:rFonts w:ascii="Arial"/>
          <w:b/>
          <w:color w:val="BF5A14"/>
          <w:sz w:val="18"/>
          <w:szCs w:val="20"/>
        </w:rPr>
      </w:pPr>
    </w:p>
    <w:p w14:paraId="164B4B84" w14:textId="4E125789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14:paraId="6DFECF41" w14:textId="6CE1E539" w:rsidR="00CA477B" w:rsidRPr="00CA477B" w:rsidRDefault="00CA477B" w:rsidP="00CA477B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proofErr w:type="spellStart"/>
      <w:r w:rsidRPr="00CA477B">
        <w:rPr>
          <w:rFonts w:ascii="Calibri" w:eastAsia="Calibri" w:hAnsi="Calibri" w:cs="Calibri"/>
          <w:sz w:val="18"/>
        </w:rPr>
        <w:t>Kamranzadeh</w:t>
      </w:r>
      <w:proofErr w:type="spellEnd"/>
      <w:r w:rsidRPr="00CA477B">
        <w:rPr>
          <w:rFonts w:ascii="Calibri" w:eastAsia="Calibri" w:hAnsi="Calibri" w:cs="Calibri"/>
          <w:sz w:val="18"/>
        </w:rPr>
        <w:t xml:space="preserve"> H, </w:t>
      </w:r>
      <w:proofErr w:type="spellStart"/>
      <w:r w:rsidRPr="00CA477B">
        <w:rPr>
          <w:rFonts w:ascii="Calibri" w:eastAsia="Calibri" w:hAnsi="Calibri" w:cs="Calibri"/>
          <w:sz w:val="18"/>
        </w:rPr>
        <w:t>Ardekani</w:t>
      </w:r>
      <w:proofErr w:type="spellEnd"/>
      <w:r w:rsidRPr="00CA477B">
        <w:rPr>
          <w:rFonts w:ascii="Calibri" w:eastAsia="Calibri" w:hAnsi="Calibri" w:cs="Calibri"/>
          <w:sz w:val="18"/>
        </w:rPr>
        <w:t xml:space="preserve"> RM, </w:t>
      </w:r>
      <w:proofErr w:type="spellStart"/>
      <w:r w:rsidRPr="00CA477B">
        <w:rPr>
          <w:rFonts w:ascii="Calibri" w:eastAsia="Calibri" w:hAnsi="Calibri" w:cs="Calibri"/>
          <w:sz w:val="18"/>
        </w:rPr>
        <w:t>Kasaeian</w:t>
      </w:r>
      <w:proofErr w:type="spellEnd"/>
      <w:r w:rsidRPr="00CA477B">
        <w:rPr>
          <w:rFonts w:ascii="Calibri" w:eastAsia="Calibri" w:hAnsi="Calibri" w:cs="Calibri"/>
          <w:sz w:val="18"/>
        </w:rPr>
        <w:t xml:space="preserve"> A, </w:t>
      </w:r>
      <w:proofErr w:type="spellStart"/>
      <w:r w:rsidRPr="00CA477B">
        <w:rPr>
          <w:rFonts w:ascii="Calibri" w:eastAsia="Calibri" w:hAnsi="Calibri" w:cs="Calibri"/>
          <w:sz w:val="18"/>
        </w:rPr>
        <w:t>Sadighi</w:t>
      </w:r>
      <w:proofErr w:type="spellEnd"/>
      <w:r w:rsidRPr="00CA477B">
        <w:rPr>
          <w:rFonts w:ascii="Calibri" w:eastAsia="Calibri" w:hAnsi="Calibri" w:cs="Calibri"/>
          <w:sz w:val="18"/>
        </w:rPr>
        <w:t xml:space="preserve"> S, </w:t>
      </w:r>
      <w:proofErr w:type="spellStart"/>
      <w:r w:rsidRPr="00CA477B">
        <w:rPr>
          <w:rFonts w:ascii="Calibri" w:eastAsia="Calibri" w:hAnsi="Calibri" w:cs="Calibri"/>
          <w:sz w:val="18"/>
        </w:rPr>
        <w:t>Maghsudi</w:t>
      </w:r>
      <w:proofErr w:type="spellEnd"/>
      <w:r w:rsidRPr="00CA477B">
        <w:rPr>
          <w:rFonts w:ascii="Calibri" w:eastAsia="Calibri" w:hAnsi="Calibri" w:cs="Calibri"/>
          <w:sz w:val="18"/>
        </w:rPr>
        <w:t xml:space="preserve"> S, </w:t>
      </w:r>
      <w:proofErr w:type="spellStart"/>
      <w:r w:rsidRPr="00CA477B">
        <w:rPr>
          <w:rFonts w:ascii="Calibri" w:eastAsia="Calibri" w:hAnsi="Calibri" w:cs="Calibri"/>
          <w:sz w:val="18"/>
        </w:rPr>
        <w:t>Jahanzad</w:t>
      </w:r>
      <w:proofErr w:type="spellEnd"/>
      <w:r w:rsidRPr="00CA477B">
        <w:rPr>
          <w:rFonts w:ascii="Calibri" w:eastAsia="Calibri" w:hAnsi="Calibri" w:cs="Calibri"/>
          <w:sz w:val="18"/>
        </w:rPr>
        <w:t xml:space="preserve"> I, </w:t>
      </w:r>
      <w:proofErr w:type="spellStart"/>
      <w:r w:rsidRPr="00CA477B">
        <w:rPr>
          <w:rFonts w:ascii="Calibri" w:eastAsia="Calibri" w:hAnsi="Calibri" w:cs="Calibri"/>
          <w:b/>
          <w:bCs/>
          <w:sz w:val="18"/>
        </w:rPr>
        <w:t>Maleki</w:t>
      </w:r>
      <w:proofErr w:type="spellEnd"/>
      <w:r w:rsidRPr="00CA477B">
        <w:rPr>
          <w:rFonts w:ascii="Calibri" w:eastAsia="Calibri" w:hAnsi="Calibri" w:cs="Calibri"/>
          <w:b/>
          <w:bCs/>
          <w:sz w:val="18"/>
        </w:rPr>
        <w:t xml:space="preserve"> N</w:t>
      </w:r>
      <w:r w:rsidRPr="00CA477B">
        <w:rPr>
          <w:rFonts w:ascii="Calibri" w:eastAsia="Calibri" w:hAnsi="Calibri" w:cs="Calibri"/>
          <w:sz w:val="18"/>
        </w:rPr>
        <w:t>.</w:t>
      </w:r>
      <w:r w:rsidRPr="00CA477B">
        <w:rPr>
          <w:rFonts w:ascii="Calibri" w:eastAsia="Calibri" w:hAnsi="Calibri" w:cs="Calibri"/>
          <w:sz w:val="18"/>
          <w:lang w:val="en-GB"/>
        </w:rPr>
        <w:t xml:space="preserve"> </w:t>
      </w:r>
      <w:r w:rsidRPr="00CA477B">
        <w:rPr>
          <w:rFonts w:ascii="Calibri" w:eastAsia="Calibri" w:hAnsi="Calibri" w:cs="Calibri"/>
          <w:sz w:val="18"/>
        </w:rPr>
        <w:t>Association between Ki-67 expression and clinicopathological features in prognosis of breast cancer: A retrospective cohort study.</w:t>
      </w:r>
      <w:r w:rsidRPr="00CA477B">
        <w:rPr>
          <w:rFonts w:ascii="Calibri" w:eastAsia="Calibri" w:hAnsi="Calibri" w:cs="Calibri"/>
          <w:sz w:val="18"/>
          <w:lang w:val="en-GB"/>
        </w:rPr>
        <w:t xml:space="preserve"> </w:t>
      </w:r>
      <w:r w:rsidRPr="00CA477B">
        <w:rPr>
          <w:rFonts w:ascii="Calibri" w:eastAsia="Calibri" w:hAnsi="Calibri" w:cs="Calibri"/>
          <w:sz w:val="18"/>
        </w:rPr>
        <w:t xml:space="preserve">J Res Med Sci. 2019 Apr </w:t>
      </w:r>
      <w:proofErr w:type="gramStart"/>
      <w:r w:rsidRPr="00CA477B">
        <w:rPr>
          <w:rFonts w:ascii="Calibri" w:eastAsia="Calibri" w:hAnsi="Calibri" w:cs="Calibri"/>
          <w:sz w:val="18"/>
        </w:rPr>
        <w:t>26;24:30</w:t>
      </w:r>
      <w:proofErr w:type="gramEnd"/>
      <w:r w:rsidRPr="00CA477B">
        <w:rPr>
          <w:rFonts w:ascii="Calibri" w:eastAsia="Calibri" w:hAnsi="Calibri" w:cs="Calibri"/>
          <w:sz w:val="18"/>
        </w:rPr>
        <w:t>.</w:t>
      </w:r>
    </w:p>
    <w:p w14:paraId="6361E37A" w14:textId="049C7B2C" w:rsidR="00CA477B" w:rsidRPr="00CA477B" w:rsidRDefault="00CA477B" w:rsidP="00CA477B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proofErr w:type="spellStart"/>
      <w:r w:rsidRPr="00CA477B">
        <w:rPr>
          <w:rFonts w:ascii="Calibri" w:eastAsia="Calibri" w:hAnsi="Calibri" w:cs="Calibri"/>
          <w:sz w:val="18"/>
        </w:rPr>
        <w:t>Habibzadeh</w:t>
      </w:r>
      <w:proofErr w:type="spellEnd"/>
      <w:r w:rsidRPr="00CA477B">
        <w:rPr>
          <w:rFonts w:ascii="Calibri" w:eastAsia="Calibri" w:hAnsi="Calibri" w:cs="Calibri"/>
          <w:sz w:val="18"/>
        </w:rPr>
        <w:t xml:space="preserve"> S, </w:t>
      </w:r>
      <w:proofErr w:type="spellStart"/>
      <w:r w:rsidRPr="00CA477B">
        <w:rPr>
          <w:rFonts w:ascii="Calibri" w:eastAsia="Calibri" w:hAnsi="Calibri" w:cs="Calibri"/>
          <w:sz w:val="18"/>
        </w:rPr>
        <w:t>Yazdanbod</w:t>
      </w:r>
      <w:proofErr w:type="spellEnd"/>
      <w:r w:rsidRPr="00CA477B">
        <w:rPr>
          <w:rFonts w:ascii="Calibri" w:eastAsia="Calibri" w:hAnsi="Calibri" w:cs="Calibri"/>
          <w:sz w:val="18"/>
        </w:rPr>
        <w:t xml:space="preserve"> </w:t>
      </w:r>
      <w:proofErr w:type="gramStart"/>
      <w:r w:rsidRPr="00CA477B">
        <w:rPr>
          <w:rFonts w:ascii="Calibri" w:eastAsia="Calibri" w:hAnsi="Calibri" w:cs="Calibri"/>
          <w:sz w:val="18"/>
        </w:rPr>
        <w:t>A ,</w:t>
      </w:r>
      <w:proofErr w:type="gramEnd"/>
      <w:r w:rsidRPr="00CA477B">
        <w:rPr>
          <w:rFonts w:ascii="Calibri" w:eastAsia="Calibri" w:hAnsi="Calibri" w:cs="Calibri"/>
          <w:sz w:val="18"/>
        </w:rPr>
        <w:t xml:space="preserve"> </w:t>
      </w:r>
      <w:proofErr w:type="spellStart"/>
      <w:r w:rsidRPr="00CA477B">
        <w:rPr>
          <w:rFonts w:ascii="Calibri" w:eastAsia="Calibri" w:hAnsi="Calibri" w:cs="Calibri"/>
          <w:sz w:val="18"/>
        </w:rPr>
        <w:t>Mohammadshahi</w:t>
      </w:r>
      <w:proofErr w:type="spellEnd"/>
      <w:r w:rsidRPr="00CA477B">
        <w:rPr>
          <w:rFonts w:ascii="Calibri" w:eastAsia="Calibri" w:hAnsi="Calibri" w:cs="Calibri"/>
          <w:sz w:val="18"/>
        </w:rPr>
        <w:t xml:space="preserve"> J , </w:t>
      </w:r>
      <w:proofErr w:type="spellStart"/>
      <w:r w:rsidRPr="00CA477B">
        <w:rPr>
          <w:rFonts w:ascii="Calibri" w:eastAsia="Calibri" w:hAnsi="Calibri" w:cs="Calibri"/>
          <w:b/>
          <w:bCs/>
          <w:sz w:val="18"/>
        </w:rPr>
        <w:t>Maleki</w:t>
      </w:r>
      <w:proofErr w:type="spellEnd"/>
      <w:r w:rsidRPr="00CA477B">
        <w:rPr>
          <w:rFonts w:ascii="Calibri" w:eastAsia="Calibri" w:hAnsi="Calibri" w:cs="Calibri"/>
          <w:b/>
          <w:bCs/>
          <w:sz w:val="18"/>
        </w:rPr>
        <w:t xml:space="preserve"> N</w:t>
      </w:r>
      <w:r w:rsidRPr="00CA477B">
        <w:rPr>
          <w:rFonts w:ascii="Calibri" w:eastAsia="Calibri" w:hAnsi="Calibri" w:cs="Calibri"/>
          <w:sz w:val="18"/>
        </w:rPr>
        <w:t xml:space="preserve">, </w:t>
      </w:r>
      <w:proofErr w:type="spellStart"/>
      <w:r w:rsidRPr="00CA477B">
        <w:rPr>
          <w:rFonts w:ascii="Calibri" w:eastAsia="Calibri" w:hAnsi="Calibri" w:cs="Calibri"/>
          <w:sz w:val="18"/>
        </w:rPr>
        <w:t>Ataei</w:t>
      </w:r>
      <w:proofErr w:type="spellEnd"/>
      <w:r w:rsidRPr="00CA477B">
        <w:rPr>
          <w:rFonts w:ascii="Calibri" w:eastAsia="Calibri" w:hAnsi="Calibri" w:cs="Calibri"/>
          <w:sz w:val="18"/>
        </w:rPr>
        <w:t xml:space="preserve"> S . Hepatotoxicity After Exposure to Tebuconazole: A Case Report and Brief Review, </w:t>
      </w:r>
      <w:proofErr w:type="spellStart"/>
      <w:r w:rsidRPr="00CA477B">
        <w:rPr>
          <w:rFonts w:ascii="Calibri" w:eastAsia="Calibri" w:hAnsi="Calibri" w:cs="Calibri"/>
          <w:sz w:val="18"/>
        </w:rPr>
        <w:t>Hepat</w:t>
      </w:r>
      <w:proofErr w:type="spellEnd"/>
      <w:r w:rsidRPr="00CA477B">
        <w:rPr>
          <w:rFonts w:ascii="Calibri" w:eastAsia="Calibri" w:hAnsi="Calibri" w:cs="Calibri"/>
          <w:sz w:val="18"/>
        </w:rPr>
        <w:t xml:space="preserve"> Mon; 19(7</w:t>
      </w:r>
      <w:proofErr w:type="gramStart"/>
      <w:r w:rsidRPr="00CA477B">
        <w:rPr>
          <w:rFonts w:ascii="Calibri" w:eastAsia="Calibri" w:hAnsi="Calibri" w:cs="Calibri"/>
          <w:sz w:val="18"/>
        </w:rPr>
        <w:t>):e</w:t>
      </w:r>
      <w:proofErr w:type="gramEnd"/>
      <w:r w:rsidRPr="00CA477B">
        <w:rPr>
          <w:rFonts w:ascii="Calibri" w:eastAsia="Calibri" w:hAnsi="Calibri" w:cs="Calibri"/>
          <w:sz w:val="18"/>
        </w:rPr>
        <w:t>94548.</w:t>
      </w:r>
    </w:p>
    <w:p w14:paraId="3D60AAB1" w14:textId="0A95AB14" w:rsidR="00CA477B" w:rsidRPr="00CA477B" w:rsidRDefault="00CA477B" w:rsidP="00CA477B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proofErr w:type="spellStart"/>
      <w:r w:rsidRPr="00CA477B">
        <w:rPr>
          <w:rFonts w:ascii="Calibri" w:eastAsia="Calibri" w:hAnsi="Calibri" w:cs="Calibri"/>
          <w:sz w:val="18"/>
        </w:rPr>
        <w:t>Habibzadeh</w:t>
      </w:r>
      <w:proofErr w:type="spellEnd"/>
      <w:r w:rsidRPr="00CA477B">
        <w:rPr>
          <w:rFonts w:ascii="Calibri" w:eastAsia="Calibri" w:hAnsi="Calibri" w:cs="Calibri"/>
          <w:sz w:val="18"/>
        </w:rPr>
        <w:t xml:space="preserve"> S, Sheikh Rahimi M, </w:t>
      </w:r>
      <w:proofErr w:type="spellStart"/>
      <w:r w:rsidRPr="00CA477B">
        <w:rPr>
          <w:rFonts w:ascii="Calibri" w:eastAsia="Calibri" w:hAnsi="Calibri" w:cs="Calibri"/>
          <w:sz w:val="18"/>
        </w:rPr>
        <w:t>Edalatkhah</w:t>
      </w:r>
      <w:proofErr w:type="spellEnd"/>
      <w:r w:rsidRPr="00CA477B">
        <w:rPr>
          <w:rFonts w:ascii="Calibri" w:eastAsia="Calibri" w:hAnsi="Calibri" w:cs="Calibri"/>
          <w:sz w:val="18"/>
        </w:rPr>
        <w:t xml:space="preserve"> H, </w:t>
      </w:r>
      <w:proofErr w:type="spellStart"/>
      <w:r w:rsidRPr="00CA477B">
        <w:rPr>
          <w:rFonts w:ascii="Calibri" w:eastAsia="Calibri" w:hAnsi="Calibri" w:cs="Calibri"/>
          <w:sz w:val="18"/>
        </w:rPr>
        <w:t>Piri</w:t>
      </w:r>
      <w:proofErr w:type="spellEnd"/>
      <w:r w:rsidRPr="00CA477B">
        <w:rPr>
          <w:rFonts w:ascii="Calibri" w:eastAsia="Calibri" w:hAnsi="Calibri" w:cs="Calibri"/>
          <w:sz w:val="18"/>
        </w:rPr>
        <w:t xml:space="preserve"> H, </w:t>
      </w:r>
      <w:proofErr w:type="spellStart"/>
      <w:r w:rsidRPr="00CA477B">
        <w:rPr>
          <w:rFonts w:ascii="Calibri" w:eastAsia="Calibri" w:hAnsi="Calibri" w:cs="Calibri"/>
          <w:b/>
          <w:bCs/>
          <w:sz w:val="18"/>
        </w:rPr>
        <w:t>Maleki</w:t>
      </w:r>
      <w:proofErr w:type="spellEnd"/>
      <w:r w:rsidRPr="00CA477B">
        <w:rPr>
          <w:rFonts w:ascii="Calibri" w:eastAsia="Calibri" w:hAnsi="Calibri" w:cs="Calibri"/>
          <w:b/>
          <w:bCs/>
          <w:sz w:val="18"/>
        </w:rPr>
        <w:t xml:space="preserve"> N</w:t>
      </w:r>
      <w:r w:rsidRPr="00CA477B">
        <w:rPr>
          <w:rFonts w:ascii="Calibri" w:eastAsia="Calibri" w:hAnsi="Calibri" w:cs="Calibri"/>
          <w:sz w:val="18"/>
        </w:rPr>
        <w:t>.</w:t>
      </w:r>
      <w:r w:rsidRPr="00CA477B">
        <w:rPr>
          <w:rFonts w:ascii="Calibri" w:eastAsia="Calibri" w:hAnsi="Calibri" w:cs="Calibri"/>
          <w:sz w:val="18"/>
          <w:lang w:val="en-GB"/>
        </w:rPr>
        <w:t xml:space="preserve"> </w:t>
      </w:r>
      <w:r w:rsidRPr="00CA477B">
        <w:rPr>
          <w:rFonts w:ascii="Calibri" w:eastAsia="Calibri" w:hAnsi="Calibri" w:cs="Calibri"/>
          <w:sz w:val="18"/>
        </w:rPr>
        <w:t>Effectiveness of booster dose of tetanus and diphtheria toxoids (Td) vaccine in management of recurrent aphthous stomatitis: A prospective, randomized, triple-blind and placebo-controlled clinical trial.</w:t>
      </w:r>
      <w:r w:rsidRPr="00CA477B">
        <w:rPr>
          <w:rFonts w:ascii="Calibri" w:eastAsia="Calibri" w:hAnsi="Calibri" w:cs="Calibri"/>
          <w:sz w:val="18"/>
          <w:lang w:val="en-GB"/>
        </w:rPr>
        <w:t xml:space="preserve"> </w:t>
      </w:r>
      <w:r w:rsidRPr="00CA477B">
        <w:rPr>
          <w:rFonts w:ascii="Calibri" w:eastAsia="Calibri" w:hAnsi="Calibri" w:cs="Calibri"/>
          <w:sz w:val="18"/>
        </w:rPr>
        <w:t xml:space="preserve">J </w:t>
      </w:r>
      <w:proofErr w:type="spellStart"/>
      <w:r w:rsidRPr="00CA477B">
        <w:rPr>
          <w:rFonts w:ascii="Calibri" w:eastAsia="Calibri" w:hAnsi="Calibri" w:cs="Calibri"/>
          <w:sz w:val="18"/>
        </w:rPr>
        <w:t>Dermatolog</w:t>
      </w:r>
      <w:proofErr w:type="spellEnd"/>
      <w:r w:rsidRPr="00CA477B">
        <w:rPr>
          <w:rFonts w:ascii="Calibri" w:eastAsia="Calibri" w:hAnsi="Calibri" w:cs="Calibri"/>
          <w:sz w:val="18"/>
        </w:rPr>
        <w:t xml:space="preserve"> Treat. 2019 Aug 12:1-19.</w:t>
      </w:r>
    </w:p>
    <w:p w14:paraId="40812D4E" w14:textId="5B47E31C" w:rsidR="00CA477B" w:rsidRPr="00CA477B" w:rsidRDefault="00DB49F6" w:rsidP="00CA477B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hyperlink r:id="rId11" w:history="1">
        <w:proofErr w:type="spellStart"/>
        <w:r w:rsidR="00CA477B" w:rsidRPr="00CA477B">
          <w:rPr>
            <w:rStyle w:val="Hyperlink"/>
            <w:rFonts w:ascii="Calibri" w:eastAsia="Calibri" w:hAnsi="Calibri" w:cs="Calibri"/>
            <w:color w:val="auto"/>
            <w:sz w:val="18"/>
            <w:lang w:val="en-GB"/>
          </w:rPr>
          <w:t>Bahtouee</w:t>
        </w:r>
        <w:proofErr w:type="spellEnd"/>
        <w:r w:rsidR="00CA477B" w:rsidRPr="00CA477B">
          <w:rPr>
            <w:rStyle w:val="Hyperlink"/>
            <w:rFonts w:ascii="Calibri" w:eastAsia="Calibri" w:hAnsi="Calibri" w:cs="Calibri"/>
            <w:color w:val="auto"/>
            <w:sz w:val="18"/>
            <w:lang w:val="en-GB"/>
          </w:rPr>
          <w:t xml:space="preserve"> M</w:t>
        </w:r>
      </w:hyperlink>
      <w:r w:rsidR="00CA477B" w:rsidRPr="00CA477B">
        <w:rPr>
          <w:rFonts w:ascii="Calibri" w:eastAsia="Calibri" w:hAnsi="Calibri" w:cs="Calibri"/>
          <w:sz w:val="18"/>
          <w:lang w:val="en-GB"/>
        </w:rPr>
        <w:t>, </w:t>
      </w:r>
      <w:proofErr w:type="spellStart"/>
      <w:r w:rsidR="00CA477B" w:rsidRPr="00CA477B">
        <w:rPr>
          <w:rFonts w:ascii="Calibri" w:eastAsia="Calibri" w:hAnsi="Calibri" w:cs="Calibri"/>
          <w:sz w:val="18"/>
          <w:lang w:val="en-GB"/>
        </w:rPr>
        <w:fldChar w:fldCharType="begin"/>
      </w:r>
      <w:r w:rsidR="00CA477B" w:rsidRPr="00CA477B">
        <w:rPr>
          <w:rFonts w:ascii="Calibri" w:eastAsia="Calibri" w:hAnsi="Calibri" w:cs="Calibri"/>
          <w:sz w:val="18"/>
          <w:lang w:val="en-GB"/>
        </w:rPr>
        <w:instrText xml:space="preserve"> HYPERLINK "https://www.ncbi.nlm.nih.gov/pubmed/?term=Eghbali%20SS%5BAuthor%5D&amp;cauthor=true&amp;cauthor_uid=30924584" </w:instrText>
      </w:r>
      <w:r w:rsidR="00CA477B" w:rsidRPr="00CA477B">
        <w:rPr>
          <w:rFonts w:ascii="Calibri" w:eastAsia="Calibri" w:hAnsi="Calibri" w:cs="Calibri"/>
          <w:sz w:val="18"/>
          <w:lang w:val="en-GB"/>
        </w:rPr>
        <w:fldChar w:fldCharType="separate"/>
      </w:r>
      <w:r w:rsidR="00CA477B" w:rsidRPr="00CA477B">
        <w:rPr>
          <w:rStyle w:val="Hyperlink"/>
          <w:rFonts w:ascii="Calibri" w:eastAsia="Calibri" w:hAnsi="Calibri" w:cs="Calibri"/>
          <w:color w:val="auto"/>
          <w:sz w:val="18"/>
          <w:lang w:val="en-GB"/>
        </w:rPr>
        <w:t>Eghbali</w:t>
      </w:r>
      <w:proofErr w:type="spellEnd"/>
      <w:r w:rsidR="00CA477B" w:rsidRPr="00CA477B">
        <w:rPr>
          <w:rStyle w:val="Hyperlink"/>
          <w:rFonts w:ascii="Calibri" w:eastAsia="Calibri" w:hAnsi="Calibri" w:cs="Calibri"/>
          <w:color w:val="auto"/>
          <w:sz w:val="18"/>
          <w:lang w:val="en-GB"/>
        </w:rPr>
        <w:t xml:space="preserve"> SS</w:t>
      </w:r>
      <w:r w:rsidR="00CA477B" w:rsidRPr="00CA477B">
        <w:rPr>
          <w:rFonts w:ascii="Calibri" w:eastAsia="Calibri" w:hAnsi="Calibri" w:cs="Calibri"/>
          <w:sz w:val="18"/>
        </w:rPr>
        <w:fldChar w:fldCharType="end"/>
      </w:r>
      <w:r w:rsidR="00CA477B" w:rsidRPr="00CA477B">
        <w:rPr>
          <w:rFonts w:ascii="Calibri" w:eastAsia="Calibri" w:hAnsi="Calibri" w:cs="Calibri"/>
          <w:sz w:val="18"/>
          <w:lang w:val="en-GB"/>
        </w:rPr>
        <w:t>, </w:t>
      </w:r>
      <w:proofErr w:type="spellStart"/>
      <w:r w:rsidR="00CA477B" w:rsidRPr="00CA477B">
        <w:rPr>
          <w:rFonts w:ascii="Calibri" w:eastAsia="Calibri" w:hAnsi="Calibri" w:cs="Calibri"/>
          <w:b/>
          <w:bCs/>
          <w:sz w:val="18"/>
          <w:lang w:val="en-GB"/>
        </w:rPr>
        <w:fldChar w:fldCharType="begin"/>
      </w:r>
      <w:r w:rsidR="00CA477B" w:rsidRPr="00CA477B">
        <w:rPr>
          <w:rFonts w:ascii="Calibri" w:eastAsia="Calibri" w:hAnsi="Calibri" w:cs="Calibri"/>
          <w:b/>
          <w:bCs/>
          <w:sz w:val="18"/>
          <w:lang w:val="en-GB"/>
        </w:rPr>
        <w:instrText xml:space="preserve"> HYPERLINK "https://www.ncbi.nlm.nih.gov/pubmed/?term=Maleki%20N%5BAuthor%5D&amp;cauthor=true&amp;cauthor_uid=30924584" </w:instrText>
      </w:r>
      <w:r w:rsidR="00CA477B" w:rsidRPr="00CA477B">
        <w:rPr>
          <w:rFonts w:ascii="Calibri" w:eastAsia="Calibri" w:hAnsi="Calibri" w:cs="Calibri"/>
          <w:b/>
          <w:bCs/>
          <w:sz w:val="18"/>
          <w:lang w:val="en-GB"/>
        </w:rPr>
        <w:fldChar w:fldCharType="separate"/>
      </w:r>
      <w:r w:rsidR="00CA477B" w:rsidRPr="00CA477B">
        <w:rPr>
          <w:rStyle w:val="Hyperlink"/>
          <w:rFonts w:ascii="Calibri" w:eastAsia="Calibri" w:hAnsi="Calibri" w:cs="Calibri"/>
          <w:b/>
          <w:bCs/>
          <w:color w:val="auto"/>
          <w:sz w:val="18"/>
          <w:lang w:val="en-GB"/>
        </w:rPr>
        <w:t>Maleki</w:t>
      </w:r>
      <w:proofErr w:type="spellEnd"/>
      <w:r w:rsidR="00CA477B" w:rsidRPr="00CA477B">
        <w:rPr>
          <w:rStyle w:val="Hyperlink"/>
          <w:rFonts w:ascii="Calibri" w:eastAsia="Calibri" w:hAnsi="Calibri" w:cs="Calibri"/>
          <w:b/>
          <w:bCs/>
          <w:color w:val="auto"/>
          <w:sz w:val="18"/>
          <w:lang w:val="en-GB"/>
        </w:rPr>
        <w:t xml:space="preserve"> N</w:t>
      </w:r>
      <w:r w:rsidR="00CA477B" w:rsidRPr="00CA477B">
        <w:rPr>
          <w:rFonts w:ascii="Calibri" w:eastAsia="Calibri" w:hAnsi="Calibri" w:cs="Calibri"/>
          <w:sz w:val="18"/>
        </w:rPr>
        <w:fldChar w:fldCharType="end"/>
      </w:r>
      <w:r w:rsidR="00CA477B" w:rsidRPr="00CA477B">
        <w:rPr>
          <w:rFonts w:ascii="Calibri" w:eastAsia="Calibri" w:hAnsi="Calibri" w:cs="Calibri"/>
          <w:sz w:val="18"/>
          <w:lang w:val="en-GB"/>
        </w:rPr>
        <w:t>, </w:t>
      </w:r>
      <w:proofErr w:type="spellStart"/>
      <w:r w:rsidR="00CA477B" w:rsidRPr="00CA477B">
        <w:rPr>
          <w:rFonts w:ascii="Calibri" w:eastAsia="Calibri" w:hAnsi="Calibri" w:cs="Calibri"/>
          <w:sz w:val="18"/>
          <w:lang w:val="en-GB"/>
        </w:rPr>
        <w:fldChar w:fldCharType="begin"/>
      </w:r>
      <w:r w:rsidR="00CA477B" w:rsidRPr="00CA477B">
        <w:rPr>
          <w:rFonts w:ascii="Calibri" w:eastAsia="Calibri" w:hAnsi="Calibri" w:cs="Calibri"/>
          <w:sz w:val="18"/>
          <w:lang w:val="en-GB"/>
        </w:rPr>
        <w:instrText xml:space="preserve"> HYPERLINK "https://www.ncbi.nlm.nih.gov/pubmed/?term=Rastgou%20V%5BAuthor%5D&amp;cauthor=true&amp;cauthor_uid=30924584" </w:instrText>
      </w:r>
      <w:r w:rsidR="00CA477B" w:rsidRPr="00CA477B">
        <w:rPr>
          <w:rFonts w:ascii="Calibri" w:eastAsia="Calibri" w:hAnsi="Calibri" w:cs="Calibri"/>
          <w:sz w:val="18"/>
          <w:lang w:val="en-GB"/>
        </w:rPr>
        <w:fldChar w:fldCharType="separate"/>
      </w:r>
      <w:r w:rsidR="00CA477B" w:rsidRPr="00CA477B">
        <w:rPr>
          <w:rStyle w:val="Hyperlink"/>
          <w:rFonts w:ascii="Calibri" w:eastAsia="Calibri" w:hAnsi="Calibri" w:cs="Calibri"/>
          <w:color w:val="auto"/>
          <w:sz w:val="18"/>
          <w:lang w:val="en-GB"/>
        </w:rPr>
        <w:t>Rastgou</w:t>
      </w:r>
      <w:proofErr w:type="spellEnd"/>
      <w:r w:rsidR="00CA477B" w:rsidRPr="00CA477B">
        <w:rPr>
          <w:rStyle w:val="Hyperlink"/>
          <w:rFonts w:ascii="Calibri" w:eastAsia="Calibri" w:hAnsi="Calibri" w:cs="Calibri"/>
          <w:color w:val="auto"/>
          <w:sz w:val="18"/>
          <w:lang w:val="en-GB"/>
        </w:rPr>
        <w:t xml:space="preserve"> V</w:t>
      </w:r>
      <w:r w:rsidR="00CA477B" w:rsidRPr="00CA477B">
        <w:rPr>
          <w:rFonts w:ascii="Calibri" w:eastAsia="Calibri" w:hAnsi="Calibri" w:cs="Calibri"/>
          <w:sz w:val="18"/>
        </w:rPr>
        <w:fldChar w:fldCharType="end"/>
      </w:r>
      <w:r w:rsidR="00CA477B" w:rsidRPr="00CA477B">
        <w:rPr>
          <w:rFonts w:ascii="Calibri" w:eastAsia="Calibri" w:hAnsi="Calibri" w:cs="Calibri"/>
          <w:sz w:val="18"/>
          <w:lang w:val="en-GB"/>
        </w:rPr>
        <w:t>, </w:t>
      </w:r>
      <w:proofErr w:type="spellStart"/>
      <w:r w:rsidR="00CA477B" w:rsidRPr="00CA477B">
        <w:rPr>
          <w:rFonts w:ascii="Calibri" w:eastAsia="Calibri" w:hAnsi="Calibri" w:cs="Calibri"/>
          <w:sz w:val="18"/>
          <w:lang w:val="en-GB"/>
        </w:rPr>
        <w:fldChar w:fldCharType="begin"/>
      </w:r>
      <w:r w:rsidR="00CA477B" w:rsidRPr="00CA477B">
        <w:rPr>
          <w:rFonts w:ascii="Calibri" w:eastAsia="Calibri" w:hAnsi="Calibri" w:cs="Calibri"/>
          <w:sz w:val="18"/>
          <w:lang w:val="en-GB"/>
        </w:rPr>
        <w:instrText xml:space="preserve"> HYPERLINK "https://www.ncbi.nlm.nih.gov/pubmed/?term=Motamed%20N%5BAuthor%5D&amp;cauthor=true&amp;cauthor_uid=30924584" </w:instrText>
      </w:r>
      <w:r w:rsidR="00CA477B" w:rsidRPr="00CA477B">
        <w:rPr>
          <w:rFonts w:ascii="Calibri" w:eastAsia="Calibri" w:hAnsi="Calibri" w:cs="Calibri"/>
          <w:sz w:val="18"/>
          <w:lang w:val="en-GB"/>
        </w:rPr>
        <w:fldChar w:fldCharType="separate"/>
      </w:r>
      <w:r w:rsidR="00CA477B" w:rsidRPr="00CA477B">
        <w:rPr>
          <w:rStyle w:val="Hyperlink"/>
          <w:rFonts w:ascii="Calibri" w:eastAsia="Calibri" w:hAnsi="Calibri" w:cs="Calibri"/>
          <w:color w:val="auto"/>
          <w:sz w:val="18"/>
          <w:lang w:val="en-GB"/>
        </w:rPr>
        <w:t>Motamed</w:t>
      </w:r>
      <w:proofErr w:type="spellEnd"/>
      <w:r w:rsidR="00CA477B" w:rsidRPr="00CA477B">
        <w:rPr>
          <w:rStyle w:val="Hyperlink"/>
          <w:rFonts w:ascii="Calibri" w:eastAsia="Calibri" w:hAnsi="Calibri" w:cs="Calibri"/>
          <w:color w:val="auto"/>
          <w:sz w:val="18"/>
          <w:lang w:val="en-GB"/>
        </w:rPr>
        <w:t xml:space="preserve"> N</w:t>
      </w:r>
      <w:r w:rsidR="00CA477B" w:rsidRPr="00CA477B">
        <w:rPr>
          <w:rFonts w:ascii="Calibri" w:eastAsia="Calibri" w:hAnsi="Calibri" w:cs="Calibri"/>
          <w:sz w:val="18"/>
        </w:rPr>
        <w:fldChar w:fldCharType="end"/>
      </w:r>
      <w:r w:rsidR="00CA477B" w:rsidRPr="00CA477B">
        <w:rPr>
          <w:rFonts w:ascii="Calibri" w:eastAsia="Calibri" w:hAnsi="Calibri" w:cs="Calibri"/>
          <w:sz w:val="18"/>
          <w:lang w:val="en-GB"/>
        </w:rPr>
        <w:t>.</w:t>
      </w:r>
      <w:r w:rsidR="00CA477B" w:rsidRPr="00CA477B">
        <w:rPr>
          <w:rFonts w:ascii="Calibri" w:eastAsia="Calibri" w:hAnsi="Calibri" w:cs="Calibri"/>
          <w:sz w:val="18"/>
        </w:rPr>
        <w:t xml:space="preserve"> Acute Physiology and Chronic Health Evaluation II score for the assessment of mortality prediction in the intensive care unit: a single-</w:t>
      </w:r>
      <w:proofErr w:type="spellStart"/>
      <w:r w:rsidR="00CA477B" w:rsidRPr="00CA477B">
        <w:rPr>
          <w:rFonts w:ascii="Calibri" w:eastAsia="Calibri" w:hAnsi="Calibri" w:cs="Calibri"/>
          <w:sz w:val="18"/>
        </w:rPr>
        <w:t>centre</w:t>
      </w:r>
      <w:proofErr w:type="spellEnd"/>
      <w:r w:rsidR="00CA477B" w:rsidRPr="00CA477B">
        <w:rPr>
          <w:rFonts w:ascii="Calibri" w:eastAsia="Calibri" w:hAnsi="Calibri" w:cs="Calibri"/>
          <w:sz w:val="18"/>
        </w:rPr>
        <w:t xml:space="preserve"> study from Iran.</w:t>
      </w:r>
      <w:r w:rsidR="00CA477B" w:rsidRPr="00CA477B">
        <w:rPr>
          <w:rFonts w:ascii="Calibri" w:eastAsia="Calibri" w:hAnsi="Calibri" w:cs="Calibri"/>
          <w:sz w:val="18"/>
          <w:lang w:val="en-GB"/>
        </w:rPr>
        <w:t xml:space="preserve"> </w:t>
      </w:r>
      <w:hyperlink r:id="rId12" w:tooltip="Nursing in critical care." w:history="1">
        <w:proofErr w:type="spellStart"/>
        <w:r w:rsidR="00CA477B" w:rsidRPr="00CA477B">
          <w:rPr>
            <w:rStyle w:val="Hyperlink"/>
            <w:rFonts w:ascii="Calibri" w:eastAsia="Calibri" w:hAnsi="Calibri" w:cs="Calibri"/>
            <w:color w:val="auto"/>
            <w:sz w:val="18"/>
            <w:lang w:val="en-GB"/>
          </w:rPr>
          <w:t>Nurs</w:t>
        </w:r>
        <w:proofErr w:type="spellEnd"/>
        <w:r w:rsidR="00CA477B" w:rsidRPr="00CA477B">
          <w:rPr>
            <w:rStyle w:val="Hyperlink"/>
            <w:rFonts w:ascii="Calibri" w:eastAsia="Calibri" w:hAnsi="Calibri" w:cs="Calibri"/>
            <w:color w:val="auto"/>
            <w:sz w:val="18"/>
            <w:lang w:val="en-GB"/>
          </w:rPr>
          <w:t xml:space="preserve"> </w:t>
        </w:r>
        <w:proofErr w:type="spellStart"/>
        <w:r w:rsidR="00CA477B" w:rsidRPr="00CA477B">
          <w:rPr>
            <w:rStyle w:val="Hyperlink"/>
            <w:rFonts w:ascii="Calibri" w:eastAsia="Calibri" w:hAnsi="Calibri" w:cs="Calibri"/>
            <w:color w:val="auto"/>
            <w:sz w:val="18"/>
            <w:lang w:val="en-GB"/>
          </w:rPr>
          <w:t>Crit</w:t>
        </w:r>
        <w:proofErr w:type="spellEnd"/>
        <w:r w:rsidR="00CA477B" w:rsidRPr="00CA477B">
          <w:rPr>
            <w:rStyle w:val="Hyperlink"/>
            <w:rFonts w:ascii="Calibri" w:eastAsia="Calibri" w:hAnsi="Calibri" w:cs="Calibri"/>
            <w:color w:val="auto"/>
            <w:sz w:val="18"/>
            <w:lang w:val="en-GB"/>
          </w:rPr>
          <w:t xml:space="preserve"> Care.</w:t>
        </w:r>
      </w:hyperlink>
      <w:r w:rsidR="00CA477B" w:rsidRPr="00CA477B">
        <w:rPr>
          <w:rFonts w:ascii="Calibri" w:eastAsia="Calibri" w:hAnsi="Calibri" w:cs="Calibri"/>
          <w:sz w:val="18"/>
          <w:lang w:val="en-GB"/>
        </w:rPr>
        <w:t> 2019 Mar 29.</w:t>
      </w:r>
    </w:p>
    <w:p w14:paraId="36B3DD7B" w14:textId="77777777" w:rsidR="00CA477B" w:rsidRPr="00CA477B" w:rsidRDefault="00CA477B" w:rsidP="00CA477B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  <w:lang w:val="en-GB"/>
        </w:rPr>
      </w:pPr>
      <w:proofErr w:type="spellStart"/>
      <w:r w:rsidRPr="00CA477B">
        <w:rPr>
          <w:rFonts w:ascii="Calibri" w:eastAsia="Calibri" w:hAnsi="Calibri" w:cs="Calibri"/>
          <w:sz w:val="18"/>
          <w:lang w:val="en-GB"/>
        </w:rPr>
        <w:t>Mohammadi</w:t>
      </w:r>
      <w:proofErr w:type="spellEnd"/>
      <w:r w:rsidRPr="00CA477B">
        <w:rPr>
          <w:rFonts w:ascii="Calibri" w:eastAsia="Calibri" w:hAnsi="Calibri" w:cs="Calibri"/>
          <w:sz w:val="18"/>
          <w:lang w:val="en-GB"/>
        </w:rPr>
        <w:t xml:space="preserve"> </w:t>
      </w:r>
      <w:proofErr w:type="spellStart"/>
      <w:r w:rsidRPr="00CA477B">
        <w:rPr>
          <w:rFonts w:ascii="Calibri" w:eastAsia="Calibri" w:hAnsi="Calibri" w:cs="Calibri"/>
          <w:sz w:val="18"/>
          <w:lang w:val="en-GB"/>
        </w:rPr>
        <w:t>Kebar</w:t>
      </w:r>
      <w:proofErr w:type="spellEnd"/>
      <w:r w:rsidRPr="00CA477B">
        <w:rPr>
          <w:rFonts w:ascii="Calibri" w:eastAsia="Calibri" w:hAnsi="Calibri" w:cs="Calibri"/>
          <w:sz w:val="18"/>
          <w:lang w:val="en-GB"/>
        </w:rPr>
        <w:t xml:space="preserve"> S, Hosseini Nia S, </w:t>
      </w:r>
      <w:proofErr w:type="spellStart"/>
      <w:r w:rsidRPr="00CA477B">
        <w:rPr>
          <w:rFonts w:ascii="Calibri" w:eastAsia="Calibri" w:hAnsi="Calibri" w:cs="Calibri"/>
          <w:b/>
          <w:bCs/>
          <w:sz w:val="18"/>
          <w:lang w:val="en-GB"/>
        </w:rPr>
        <w:t>Maleki</w:t>
      </w:r>
      <w:proofErr w:type="spellEnd"/>
      <w:r w:rsidRPr="00CA477B">
        <w:rPr>
          <w:rFonts w:ascii="Calibri" w:eastAsia="Calibri" w:hAnsi="Calibri" w:cs="Calibri"/>
          <w:b/>
          <w:bCs/>
          <w:sz w:val="18"/>
          <w:lang w:val="en-GB"/>
        </w:rPr>
        <w:t xml:space="preserve"> N</w:t>
      </w:r>
      <w:r w:rsidRPr="00CA477B">
        <w:rPr>
          <w:rFonts w:ascii="Calibri" w:eastAsia="Calibri" w:hAnsi="Calibri" w:cs="Calibri"/>
          <w:sz w:val="18"/>
          <w:lang w:val="en-GB"/>
        </w:rPr>
        <w:t xml:space="preserve">, </w:t>
      </w:r>
      <w:proofErr w:type="spellStart"/>
      <w:r w:rsidRPr="00CA477B">
        <w:rPr>
          <w:rFonts w:ascii="Calibri" w:eastAsia="Calibri" w:hAnsi="Calibri" w:cs="Calibri"/>
          <w:sz w:val="18"/>
          <w:lang w:val="en-GB"/>
        </w:rPr>
        <w:t>Sharghi</w:t>
      </w:r>
      <w:proofErr w:type="spellEnd"/>
      <w:r w:rsidRPr="00CA477B">
        <w:rPr>
          <w:rFonts w:ascii="Calibri" w:eastAsia="Calibri" w:hAnsi="Calibri" w:cs="Calibri"/>
          <w:sz w:val="18"/>
          <w:lang w:val="en-GB"/>
        </w:rPr>
        <w:t xml:space="preserve"> A, </w:t>
      </w:r>
      <w:proofErr w:type="spellStart"/>
      <w:r w:rsidRPr="00CA477B">
        <w:rPr>
          <w:rFonts w:ascii="Calibri" w:eastAsia="Calibri" w:hAnsi="Calibri" w:cs="Calibri"/>
          <w:sz w:val="18"/>
          <w:lang w:val="en-GB"/>
        </w:rPr>
        <w:t>Sheshgelani</w:t>
      </w:r>
      <w:proofErr w:type="spellEnd"/>
      <w:r w:rsidRPr="00CA477B">
        <w:rPr>
          <w:rFonts w:ascii="Calibri" w:eastAsia="Calibri" w:hAnsi="Calibri" w:cs="Calibri"/>
          <w:sz w:val="18"/>
          <w:lang w:val="en-GB"/>
        </w:rPr>
        <w:t xml:space="preserve"> A. The Incidence Rate, Risk Factors and Clinical Outcome of Acute Kidney Injury in Critical Patients. Iran J Public Health. 2018 Nov;47(11):1717-1724.</w:t>
      </w:r>
    </w:p>
    <w:p w14:paraId="7B03E48C" w14:textId="77777777" w:rsidR="00AE3E37" w:rsidRDefault="00AE3E37">
      <w:pPr>
        <w:spacing w:line="200" w:lineRule="exact"/>
        <w:jc w:val="both"/>
      </w:pPr>
    </w:p>
    <w:p w14:paraId="5A29AE32" w14:textId="3619133D" w:rsidR="00584CBC" w:rsidRDefault="00584CBC">
      <w:pPr>
        <w:spacing w:line="200" w:lineRule="exact"/>
        <w:jc w:val="both"/>
        <w:rPr>
          <w:rFonts w:ascii="Calibri" w:hAnsi="Calibri"/>
        </w:rPr>
        <w:sectPr w:rsidR="00584CBC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27DC1580" w14:textId="77777777" w:rsidR="0096014D" w:rsidRDefault="0096014D" w:rsidP="00584CBC">
      <w:pPr>
        <w:pStyle w:val="BodyText"/>
        <w:rPr>
          <w:rFonts w:ascii="Calibri"/>
          <w:sz w:val="20"/>
        </w:rPr>
      </w:pPr>
    </w:p>
    <w:p w14:paraId="25F2E60B" w14:textId="77777777" w:rsidR="0096014D" w:rsidRDefault="0096014D" w:rsidP="00584CBC">
      <w:pPr>
        <w:pStyle w:val="BodyText"/>
        <w:rPr>
          <w:rFonts w:ascii="Calibri"/>
          <w:sz w:val="20"/>
        </w:rPr>
      </w:pPr>
    </w:p>
    <w:p w14:paraId="167F4BAC" w14:textId="77777777" w:rsidR="00B23180" w:rsidRDefault="00B23180" w:rsidP="00584CBC">
      <w:pPr>
        <w:pStyle w:val="BodyText"/>
        <w:rPr>
          <w:rFonts w:ascii="Calibri"/>
          <w:b/>
          <w:bCs/>
          <w:sz w:val="20"/>
        </w:rPr>
      </w:pPr>
    </w:p>
    <w:p w14:paraId="48ABD8F1" w14:textId="77777777" w:rsidR="00B23180" w:rsidRDefault="00B23180" w:rsidP="00584CBC">
      <w:pPr>
        <w:pStyle w:val="BodyText"/>
        <w:rPr>
          <w:rFonts w:ascii="Calibri"/>
          <w:b/>
          <w:bCs/>
          <w:sz w:val="20"/>
        </w:rPr>
      </w:pPr>
    </w:p>
    <w:p w14:paraId="42778BC7" w14:textId="2C86C121" w:rsidR="00B23180" w:rsidRPr="00B23180" w:rsidRDefault="00B23180" w:rsidP="00584CBC">
      <w:pPr>
        <w:pStyle w:val="BodyText"/>
        <w:rPr>
          <w:rFonts w:ascii="Calibri"/>
          <w:b/>
          <w:bCs/>
          <w:sz w:val="20"/>
        </w:rPr>
      </w:pPr>
      <w:r w:rsidRPr="00B23180">
        <w:rPr>
          <w:rFonts w:ascii="Calibri"/>
          <w:b/>
          <w:bCs/>
          <w:sz w:val="20"/>
        </w:rPr>
        <w:t>Corresponding Author</w:t>
      </w:r>
      <w:r>
        <w:rPr>
          <w:rFonts w:ascii="Calibri"/>
          <w:b/>
          <w:bCs/>
          <w:sz w:val="20"/>
        </w:rPr>
        <w:t>:</w:t>
      </w:r>
    </w:p>
    <w:p w14:paraId="5B940085" w14:textId="5CB90EBF" w:rsidR="00584CBC" w:rsidRPr="00584CBC" w:rsidRDefault="00584CBC" w:rsidP="00584CBC">
      <w:pPr>
        <w:pStyle w:val="BodyText"/>
        <w:rPr>
          <w:rFonts w:ascii="Calibri"/>
          <w:sz w:val="20"/>
        </w:rPr>
      </w:pPr>
      <w:r w:rsidRPr="00584CBC">
        <w:rPr>
          <w:rFonts w:ascii="Calibri"/>
          <w:sz w:val="20"/>
        </w:rPr>
        <w:t xml:space="preserve">Dr </w:t>
      </w:r>
      <w:proofErr w:type="spellStart"/>
      <w:r w:rsidRPr="00B23180">
        <w:rPr>
          <w:rFonts w:ascii="Calibri"/>
          <w:b/>
          <w:bCs/>
          <w:sz w:val="20"/>
        </w:rPr>
        <w:t>Nasrollah</w:t>
      </w:r>
      <w:proofErr w:type="spellEnd"/>
      <w:r w:rsidRPr="00B23180">
        <w:rPr>
          <w:rFonts w:ascii="Calibri"/>
          <w:b/>
          <w:bCs/>
          <w:sz w:val="20"/>
        </w:rPr>
        <w:t xml:space="preserve"> </w:t>
      </w:r>
      <w:proofErr w:type="spellStart"/>
      <w:r w:rsidRPr="00B23180">
        <w:rPr>
          <w:rFonts w:ascii="Calibri"/>
          <w:b/>
          <w:bCs/>
          <w:sz w:val="20"/>
        </w:rPr>
        <w:t>Maleki</w:t>
      </w:r>
      <w:proofErr w:type="spellEnd"/>
      <w:r>
        <w:rPr>
          <w:rFonts w:ascii="Calibri"/>
          <w:sz w:val="20"/>
        </w:rPr>
        <w:t xml:space="preserve"> </w:t>
      </w:r>
      <w:r w:rsidRPr="00584CBC">
        <w:rPr>
          <w:rFonts w:ascii="Calibri"/>
          <w:sz w:val="20"/>
        </w:rPr>
        <w:t>has expertise in</w:t>
      </w:r>
      <w:r>
        <w:rPr>
          <w:rFonts w:ascii="Calibri"/>
          <w:sz w:val="20"/>
        </w:rPr>
        <w:t xml:space="preserve"> h</w:t>
      </w:r>
      <w:r w:rsidRPr="00584CBC">
        <w:rPr>
          <w:rFonts w:ascii="Calibri"/>
          <w:sz w:val="20"/>
        </w:rPr>
        <w:t>ematopoietic stem cell transplantation</w:t>
      </w:r>
      <w:r>
        <w:rPr>
          <w:rFonts w:ascii="Calibri"/>
          <w:sz w:val="20"/>
        </w:rPr>
        <w:t xml:space="preserve"> </w:t>
      </w:r>
      <w:r w:rsidRPr="00584CBC">
        <w:rPr>
          <w:rFonts w:ascii="Calibri"/>
          <w:sz w:val="20"/>
        </w:rPr>
        <w:t xml:space="preserve">in </w:t>
      </w:r>
      <w:r>
        <w:rPr>
          <w:rFonts w:ascii="Calibri"/>
          <w:sz w:val="20"/>
        </w:rPr>
        <w:t>hematological diseases</w:t>
      </w:r>
      <w:r w:rsidRPr="00584CBC">
        <w:rPr>
          <w:rFonts w:ascii="Calibri"/>
          <w:sz w:val="20"/>
        </w:rPr>
        <w:t xml:space="preserve">. </w:t>
      </w:r>
      <w:r>
        <w:rPr>
          <w:rFonts w:ascii="Calibri"/>
          <w:sz w:val="20"/>
        </w:rPr>
        <w:t>I</w:t>
      </w:r>
      <w:r w:rsidRPr="00584CBC">
        <w:rPr>
          <w:rFonts w:ascii="Calibri"/>
          <w:sz w:val="20"/>
        </w:rPr>
        <w:t xml:space="preserve"> ha</w:t>
      </w:r>
      <w:r>
        <w:rPr>
          <w:rFonts w:ascii="Calibri"/>
          <w:sz w:val="20"/>
        </w:rPr>
        <w:t>ve</w:t>
      </w:r>
      <w:r w:rsidRPr="00584CBC">
        <w:rPr>
          <w:rFonts w:ascii="Calibri"/>
          <w:sz w:val="20"/>
        </w:rPr>
        <w:t xml:space="preserve"> built this</w:t>
      </w:r>
      <w:r>
        <w:rPr>
          <w:rFonts w:ascii="Calibri"/>
          <w:sz w:val="20"/>
        </w:rPr>
        <w:t xml:space="preserve"> </w:t>
      </w:r>
      <w:r w:rsidRPr="00584CBC">
        <w:rPr>
          <w:rFonts w:ascii="Calibri"/>
          <w:sz w:val="20"/>
        </w:rPr>
        <w:t xml:space="preserve">experience in research, evaluation, teaching and </w:t>
      </w:r>
      <w:proofErr w:type="gramStart"/>
      <w:r w:rsidRPr="00584CBC">
        <w:rPr>
          <w:rFonts w:ascii="Calibri"/>
          <w:sz w:val="20"/>
        </w:rPr>
        <w:t>administration  both</w:t>
      </w:r>
      <w:proofErr w:type="gramEnd"/>
      <w:r w:rsidRPr="00584CBC">
        <w:rPr>
          <w:rFonts w:ascii="Calibri"/>
          <w:sz w:val="20"/>
        </w:rPr>
        <w:t xml:space="preserve"> in hospital and education institutions.</w:t>
      </w:r>
    </w:p>
    <w:p w14:paraId="3B32099D" w14:textId="32597145" w:rsidR="00584CBC" w:rsidRPr="00584CBC" w:rsidRDefault="00584CBC" w:rsidP="00584CBC">
      <w:pPr>
        <w:pStyle w:val="BodyText"/>
        <w:rPr>
          <w:rFonts w:ascii="Calibri"/>
          <w:sz w:val="20"/>
        </w:rPr>
      </w:pPr>
      <w:r w:rsidRPr="00584CBC">
        <w:rPr>
          <w:rFonts w:ascii="Calibri"/>
          <w:sz w:val="20"/>
        </w:rPr>
        <w:t xml:space="preserve">Email: </w:t>
      </w:r>
      <w:r w:rsidRPr="00B23180">
        <w:rPr>
          <w:rFonts w:ascii="Calibri"/>
          <w:b/>
          <w:bCs/>
          <w:sz w:val="20"/>
        </w:rPr>
        <w:t>malekinasrollah@gmail.com</w:t>
      </w:r>
      <w:r w:rsidRPr="00584CBC">
        <w:rPr>
          <w:rFonts w:ascii="Calibri"/>
          <w:sz w:val="20"/>
        </w:rPr>
        <w:t xml:space="preserve">, </w:t>
      </w:r>
      <w:r w:rsidRPr="00B23180">
        <w:rPr>
          <w:rFonts w:ascii="Calibri"/>
          <w:b/>
          <w:bCs/>
          <w:sz w:val="20"/>
        </w:rPr>
        <w:t>nmaleki@razi.tums.ac.ir</w:t>
      </w:r>
    </w:p>
    <w:p w14:paraId="445A75C0" w14:textId="77777777" w:rsidR="00584CBC" w:rsidRDefault="00584CBC" w:rsidP="00584CBC">
      <w:pPr>
        <w:pStyle w:val="BodyText"/>
        <w:rPr>
          <w:rFonts w:ascii="Calibri"/>
          <w:sz w:val="20"/>
        </w:rPr>
      </w:pPr>
      <w:r w:rsidRPr="00584CBC">
        <w:rPr>
          <w:rFonts w:ascii="Calibri"/>
          <w:sz w:val="20"/>
        </w:rPr>
        <w:t xml:space="preserve"> </w:t>
      </w:r>
    </w:p>
    <w:p w14:paraId="678F4C1B" w14:textId="00904EF7" w:rsidR="0069670B" w:rsidRDefault="0069670B" w:rsidP="00584CBC">
      <w:pPr>
        <w:pStyle w:val="BodyText"/>
        <w:rPr>
          <w:rFonts w:ascii="Minion Pro"/>
          <w:sz w:val="26"/>
        </w:rPr>
      </w:pPr>
    </w:p>
    <w:sectPr w:rsidR="0069670B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9E4BDA" w14:textId="77777777" w:rsidR="00DB49F6" w:rsidRDefault="00DB49F6">
      <w:r>
        <w:separator/>
      </w:r>
    </w:p>
  </w:endnote>
  <w:endnote w:type="continuationSeparator" w:id="0">
    <w:p w14:paraId="28A41771" w14:textId="77777777" w:rsidR="00DB49F6" w:rsidRDefault="00DB4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EEE6ED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07DE3BB" wp14:editId="68963F8B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0D0C26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2597B7B1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7DE3B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" filled="f" stroked="f">
              <v:textbox inset="0,0,0,0">
                <w:txbxContent>
                  <w:p w14:paraId="0E0D0C26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2597B7B1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710A3B1" wp14:editId="0464A23C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308466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2954280E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710A3B1" id="Text Box 2" o:spid="_x0000_s1029" type="#_x0000_t202" style="position:absolute;margin-left:252.1pt;margin-top:799.05pt;width:91.9pt;height:24.9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FlA33e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5D308466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2954280E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23B07E9D" wp14:editId="44F603F5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9950A4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64B75481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B07E9D" id="Text Box 1" o:spid="_x0000_s1030" type="#_x0000_t202" style="position:absolute;margin-left:468.9pt;margin-top:798.8pt;width:91.4pt;height:26.0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fVEme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109950A4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64B75481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B2DE80" w14:textId="77777777" w:rsidR="00DB49F6" w:rsidRDefault="00DB49F6">
      <w:r>
        <w:separator/>
      </w:r>
    </w:p>
  </w:footnote>
  <w:footnote w:type="continuationSeparator" w:id="0">
    <w:p w14:paraId="48A26F8A" w14:textId="77777777" w:rsidR="00DB49F6" w:rsidRDefault="00DB49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D93654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1072" behindDoc="1" locked="0" layoutInCell="1" allowOverlap="1" wp14:anchorId="1FF53D8D" wp14:editId="1E4719A6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02AD50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F53D8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" filled="f" stroked="f">
              <v:textbox inset="0,0,0,0">
                <w:txbxContent>
                  <w:p w14:paraId="2D02AD50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28AFBD76" wp14:editId="79042EA2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10FF7D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3226219F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8AFBD76" id="Text Box 4" o:spid="_x0000_s1027" type="#_x0000_t202" style="position:absolute;margin-left:35pt;margin-top:48.3pt;width:515.95pt;height:40.1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" filled="f" stroked="f">
              <v:textbox inset="0,0,0,0">
                <w:txbxContent>
                  <w:p w14:paraId="0710FF7D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3226219F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52CCF"/>
    <w:multiLevelType w:val="hybridMultilevel"/>
    <w:tmpl w:val="33A482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D4420"/>
    <w:rsid w:val="000E2911"/>
    <w:rsid w:val="001263DF"/>
    <w:rsid w:val="001E763C"/>
    <w:rsid w:val="002070A2"/>
    <w:rsid w:val="00292ED9"/>
    <w:rsid w:val="00314AFB"/>
    <w:rsid w:val="0033178A"/>
    <w:rsid w:val="003B76D9"/>
    <w:rsid w:val="00404E5B"/>
    <w:rsid w:val="00414F7B"/>
    <w:rsid w:val="004355DC"/>
    <w:rsid w:val="00455BF0"/>
    <w:rsid w:val="004749B4"/>
    <w:rsid w:val="00494130"/>
    <w:rsid w:val="004F3523"/>
    <w:rsid w:val="00584CBC"/>
    <w:rsid w:val="005973B9"/>
    <w:rsid w:val="005B3A56"/>
    <w:rsid w:val="006060CE"/>
    <w:rsid w:val="0063497F"/>
    <w:rsid w:val="0069670B"/>
    <w:rsid w:val="0078738A"/>
    <w:rsid w:val="007A6659"/>
    <w:rsid w:val="007B51DA"/>
    <w:rsid w:val="00873DF0"/>
    <w:rsid w:val="008756E6"/>
    <w:rsid w:val="0096014D"/>
    <w:rsid w:val="009B2D44"/>
    <w:rsid w:val="009B6485"/>
    <w:rsid w:val="009E226E"/>
    <w:rsid w:val="00A07E82"/>
    <w:rsid w:val="00A5088D"/>
    <w:rsid w:val="00A9710C"/>
    <w:rsid w:val="00AE3E37"/>
    <w:rsid w:val="00B21A57"/>
    <w:rsid w:val="00B23180"/>
    <w:rsid w:val="00C33602"/>
    <w:rsid w:val="00C666AD"/>
    <w:rsid w:val="00CA477B"/>
    <w:rsid w:val="00CD6F55"/>
    <w:rsid w:val="00D25572"/>
    <w:rsid w:val="00D62425"/>
    <w:rsid w:val="00DB49F6"/>
    <w:rsid w:val="00DE3104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6C6894"/>
  <w15:docId w15:val="{0F426FBF-D922-4A4B-BFB3-1CAED0CED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9B6485"/>
    <w:rPr>
      <w:color w:val="605E5C"/>
      <w:shd w:val="clear" w:color="auto" w:fill="E1DFDD"/>
    </w:rPr>
  </w:style>
  <w:style w:type="character" w:customStyle="1" w:styleId="fontstyle01">
    <w:name w:val="fontstyle01"/>
    <w:rsid w:val="009B6485"/>
    <w:rPr>
      <w:rFonts w:ascii="Times New Roman" w:hAnsi="Times New Roman" w:cs="Times New Roman" w:hint="default"/>
      <w:b w:val="0"/>
      <w:bCs w:val="0"/>
      <w:i w:val="0"/>
      <w:iCs w:val="0"/>
      <w:color w:val="000000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www.ncbi.nlm.nih.gov/pubmed/3092458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cbi.nlm.nih.gov/pubmed/?term=Bahtouee%20M%5BAuthor%5D&amp;cauthor=true&amp;cauthor_uid=30924584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668</Words>
  <Characters>3809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MALEKI</cp:lastModifiedBy>
  <cp:revision>15</cp:revision>
  <dcterms:created xsi:type="dcterms:W3CDTF">2016-08-31T13:10:00Z</dcterms:created>
  <dcterms:modified xsi:type="dcterms:W3CDTF">2019-11-15T16:47:00Z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