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6B7" w:rsidRPr="002935F0" w:rsidRDefault="00D926B7" w:rsidP="00D926B7">
      <w:pPr>
        <w:spacing w:line="480" w:lineRule="auto"/>
        <w:rPr>
          <w:rFonts w:ascii="Arial" w:hAnsi="Arial" w:cs="Arial"/>
          <w:b/>
        </w:rPr>
      </w:pPr>
      <w:r w:rsidRPr="002935F0">
        <w:rPr>
          <w:rFonts w:ascii="Arial" w:hAnsi="Arial" w:cs="Arial"/>
          <w:b/>
        </w:rPr>
        <w:t>OXIDATIVE STRESS IN CHILDREN WITH ACUTE LYMPHOBLASTIC LEUKEMIA</w:t>
      </w:r>
    </w:p>
    <w:p w:rsidR="00D926B7" w:rsidRDefault="00D926B7" w:rsidP="00D926B7">
      <w:pPr>
        <w:spacing w:line="480" w:lineRule="auto"/>
        <w:rPr>
          <w:rFonts w:ascii="Arial" w:hAnsi="Arial" w:cs="Arial"/>
        </w:rPr>
      </w:pPr>
      <w:proofErr w:type="spellStart"/>
      <w:r w:rsidRPr="001611BB">
        <w:rPr>
          <w:rFonts w:ascii="Arial" w:hAnsi="Arial" w:cs="Arial"/>
          <w:u w:val="single"/>
        </w:rPr>
        <w:t>Preety</w:t>
      </w:r>
      <w:proofErr w:type="spellEnd"/>
      <w:r w:rsidRPr="001611BB">
        <w:rPr>
          <w:rFonts w:ascii="Arial" w:hAnsi="Arial" w:cs="Arial"/>
          <w:u w:val="single"/>
        </w:rPr>
        <w:t>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Dewan</w:t>
      </w:r>
      <w:proofErr w:type="spellEnd"/>
      <w:r>
        <w:rPr>
          <w:rFonts w:ascii="Arial" w:hAnsi="Arial" w:cs="Arial"/>
        </w:rPr>
        <w:t xml:space="preserve">, Sunil </w:t>
      </w:r>
      <w:proofErr w:type="spellStart"/>
      <w:r>
        <w:rPr>
          <w:rFonts w:ascii="Arial" w:hAnsi="Arial" w:cs="Arial"/>
        </w:rPr>
        <w:t>Gomber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Rafat</w:t>
      </w:r>
      <w:proofErr w:type="spellEnd"/>
      <w:r>
        <w:rPr>
          <w:rFonts w:ascii="Arial" w:hAnsi="Arial" w:cs="Arial"/>
        </w:rPr>
        <w:t xml:space="preserve"> Ahmed, </w:t>
      </w:r>
      <w:proofErr w:type="spellStart"/>
      <w:r>
        <w:rPr>
          <w:rFonts w:ascii="Arial" w:hAnsi="Arial" w:cs="Arial"/>
        </w:rPr>
        <w:t>Mrinalini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Kotru</w:t>
      </w:r>
      <w:proofErr w:type="spellEnd"/>
    </w:p>
    <w:p w:rsidR="00D926B7" w:rsidRPr="0053659E" w:rsidRDefault="00D926B7" w:rsidP="00D926B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University College of Medical Sciences, Delhi</w:t>
      </w:r>
    </w:p>
    <w:p w:rsidR="00D926B7" w:rsidRPr="00813DE2" w:rsidRDefault="00D926B7" w:rsidP="00D926B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jc w:val="both"/>
      </w:pPr>
      <w:r w:rsidRPr="007454AE">
        <w:rPr>
          <w:b/>
        </w:rPr>
        <w:t>OBJECTIVE</w:t>
      </w:r>
      <w:r w:rsidRPr="00813DE2">
        <w:t>:</w:t>
      </w:r>
      <w:r w:rsidRPr="00813DE2">
        <w:rPr>
          <w:rFonts w:eastAsia="Times New Roman"/>
        </w:rPr>
        <w:t xml:space="preserve"> To compare the antioxidant levels [Total antioxidant capacity (TAC)] in plasma and oxidative stress </w:t>
      </w:r>
      <w:r>
        <w:rPr>
          <w:rFonts w:eastAsia="Times New Roman"/>
        </w:rPr>
        <w:t xml:space="preserve">(OS) </w:t>
      </w:r>
      <w:r w:rsidRPr="00813DE2">
        <w:rPr>
          <w:rFonts w:eastAsia="Times New Roman"/>
        </w:rPr>
        <w:t>markers [</w:t>
      </w:r>
      <w:proofErr w:type="spellStart"/>
      <w:r w:rsidRPr="00813DE2">
        <w:rPr>
          <w:rFonts w:eastAsia="Times New Roman"/>
        </w:rPr>
        <w:t>thiobarbituric</w:t>
      </w:r>
      <w:proofErr w:type="spellEnd"/>
      <w:r w:rsidRPr="00813DE2">
        <w:rPr>
          <w:rFonts w:eastAsia="Times New Roman"/>
        </w:rPr>
        <w:t xml:space="preserve"> acid reactive substances (TBARS) in plasma, and 8-hydroxy-deoxyguanosine</w:t>
      </w:r>
      <w:r>
        <w:rPr>
          <w:rFonts w:eastAsia="Times New Roman"/>
        </w:rPr>
        <w:t xml:space="preserve"> (</w:t>
      </w:r>
      <w:r w:rsidRPr="00813DE2">
        <w:rPr>
          <w:color w:val="000000" w:themeColor="text1"/>
        </w:rPr>
        <w:t>8-OH-dG</w:t>
      </w:r>
      <w:r>
        <w:rPr>
          <w:color w:val="000000" w:themeColor="text1"/>
        </w:rPr>
        <w:t>)</w:t>
      </w:r>
      <w:r w:rsidRPr="00813DE2">
        <w:rPr>
          <w:rFonts w:eastAsia="Times New Roman"/>
        </w:rPr>
        <w:t xml:space="preserve"> in cerebrospinal fluid (CSF)] in children with acute lymphoblastic </w:t>
      </w:r>
      <w:proofErr w:type="spellStart"/>
      <w:r w:rsidRPr="00813DE2">
        <w:rPr>
          <w:rFonts w:eastAsia="Times New Roman"/>
        </w:rPr>
        <w:t>leukemia</w:t>
      </w:r>
      <w:proofErr w:type="spellEnd"/>
      <w:r w:rsidRPr="00813DE2">
        <w:rPr>
          <w:rFonts w:eastAsia="Times New Roman"/>
        </w:rPr>
        <w:t>(ALL) compared to healthy controls.</w:t>
      </w:r>
    </w:p>
    <w:p w:rsidR="00D926B7" w:rsidRPr="00813DE2" w:rsidRDefault="008906B7" w:rsidP="00D926B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jc w:val="both"/>
      </w:pPr>
      <w:r>
        <w:rPr>
          <w:b/>
        </w:rPr>
        <w:t xml:space="preserve">METHOD: </w:t>
      </w:r>
      <w:r w:rsidR="00D926B7" w:rsidRPr="00813DE2">
        <w:t>Case control</w:t>
      </w:r>
      <w:r w:rsidRPr="008906B7">
        <w:t xml:space="preserve"> </w:t>
      </w:r>
      <w:r w:rsidRPr="00813DE2">
        <w:t>Observational</w:t>
      </w:r>
      <w:r>
        <w:t xml:space="preserve"> study including c</w:t>
      </w:r>
      <w:r w:rsidR="00D926B7" w:rsidRPr="00813DE2">
        <w:t>hildren ≤12 years in age newly diagnosed wi</w:t>
      </w:r>
      <w:r>
        <w:t xml:space="preserve">th acute lymphoblastic </w:t>
      </w:r>
      <w:proofErr w:type="spellStart"/>
      <w:r>
        <w:t>leukemia</w:t>
      </w:r>
      <w:proofErr w:type="spellEnd"/>
      <w:r>
        <w:t>.</w:t>
      </w:r>
    </w:p>
    <w:p w:rsidR="00D926B7" w:rsidRPr="00813DE2" w:rsidRDefault="00D926B7" w:rsidP="00D926B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jc w:val="both"/>
        <w:rPr>
          <w:color w:val="000000" w:themeColor="text1"/>
        </w:rPr>
      </w:pPr>
      <w:r w:rsidRPr="007454AE">
        <w:rPr>
          <w:b/>
        </w:rPr>
        <w:t>RESULT</w:t>
      </w:r>
      <w:r w:rsidRPr="00813DE2">
        <w:t>:</w:t>
      </w:r>
      <w:r w:rsidRPr="00813DE2">
        <w:rPr>
          <w:color w:val="000000"/>
          <w:lang w:eastAsia="en-US"/>
        </w:rPr>
        <w:t xml:space="preserve"> </w:t>
      </w:r>
      <w:r w:rsidRPr="00813DE2">
        <w:t xml:space="preserve">We included 23 children with ALL aged </w:t>
      </w:r>
      <w:r w:rsidRPr="00813DE2">
        <w:rPr>
          <w:u w:val="single"/>
        </w:rPr>
        <w:t>&lt;</w:t>
      </w:r>
      <w:r w:rsidRPr="00813DE2">
        <w:t xml:space="preserve"> 12 years and 19 age-sex matched children as controls. </w:t>
      </w:r>
      <w:r w:rsidRPr="00813DE2">
        <w:rPr>
          <w:color w:val="000000" w:themeColor="text1"/>
        </w:rPr>
        <w:t>The oxidative stress (OS) in children with ALL at diagnosis was significantly higher than that in controls. TAC levels in children with ALL vs controls were 1.17(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0.12) vs 1.29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0.04) [P&lt;0.001], TBARS</w:t>
      </w:r>
      <w:r w:rsidRPr="00813DE2">
        <w:t xml:space="preserve"> </w:t>
      </w:r>
      <w:r w:rsidRPr="00813DE2">
        <w:rPr>
          <w:color w:val="000000" w:themeColor="text1"/>
        </w:rPr>
        <w:t>levels 311.33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124.99) vs 16.16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3.71) [P&lt;0.001], and 8-OH-dG levels 2.33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1.03) vs 0.69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0.12) [P&lt;0.001]. OS was highest at completion of induction-1 phase of chemotherapy in children with ALL. TAC levels 1.01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0.18), TBARS levels 472.52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191.02) and 8OHdG levels 4.50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 xml:space="preserve">2.50) at the end of induction-1. </w:t>
      </w:r>
      <w:r>
        <w:rPr>
          <w:color w:val="000000" w:themeColor="text1"/>
        </w:rPr>
        <w:t>OS</w:t>
      </w:r>
      <w:r w:rsidRPr="00813DE2">
        <w:rPr>
          <w:color w:val="000000" w:themeColor="text1"/>
        </w:rPr>
        <w:t xml:space="preserve"> at completion of intensive chemotherapy (induction 2A-consolidation) was higher than at diagnosis despite clinical remission of disease.</w:t>
      </w:r>
      <w:r w:rsidRPr="00813DE2">
        <w:rPr>
          <w:lang w:val="en-US"/>
        </w:rPr>
        <w:t xml:space="preserve"> TAC levels at end of induction 2A-consolidation were 1.13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0.09</w:t>
      </w:r>
      <w:r w:rsidRPr="00813DE2">
        <w:rPr>
          <w:lang w:val="en-US"/>
        </w:rPr>
        <w:t>), TBARS levels 364.30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112.26</w:t>
      </w:r>
      <w:r w:rsidRPr="00813DE2">
        <w:rPr>
          <w:lang w:val="en-US"/>
        </w:rPr>
        <w:t>) and 8OHdG levels 3.82 (</w:t>
      </w:r>
      <w:r w:rsidRPr="00813DE2">
        <w:rPr>
          <w:color w:val="000000" w:themeColor="text1"/>
        </w:rPr>
        <w:sym w:font="Symbol" w:char="F0B1"/>
      </w:r>
      <w:r w:rsidRPr="00813DE2">
        <w:rPr>
          <w:color w:val="000000" w:themeColor="text1"/>
        </w:rPr>
        <w:t>1.14</w:t>
      </w:r>
      <w:r w:rsidRPr="00813DE2">
        <w:rPr>
          <w:lang w:val="en-US"/>
        </w:rPr>
        <w:t>) which were significantly different from that at diagnosis and also from controls. A significant correlation was found between serum folate levels and total anti-oxidant capacity (TAC) at baseline (P=0.02). No correlation was observed between OS and serum vitamin B12 levels, hematological toxicity, tota</w:t>
      </w:r>
      <w:r>
        <w:rPr>
          <w:lang w:val="en-US"/>
        </w:rPr>
        <w:t xml:space="preserve">l febrile </w:t>
      </w:r>
      <w:proofErr w:type="spellStart"/>
      <w:r>
        <w:rPr>
          <w:lang w:val="en-US"/>
        </w:rPr>
        <w:t>neutropenic</w:t>
      </w:r>
      <w:proofErr w:type="spellEnd"/>
      <w:r>
        <w:rPr>
          <w:lang w:val="en-US"/>
        </w:rPr>
        <w:t xml:space="preserve"> episodes.</w:t>
      </w:r>
    </w:p>
    <w:p w:rsidR="00D926B7" w:rsidRPr="00813DE2" w:rsidRDefault="00D926B7" w:rsidP="00D926B7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240" w:line="480" w:lineRule="auto"/>
        <w:jc w:val="both"/>
        <w:rPr>
          <w:color w:val="000000"/>
          <w:lang w:eastAsia="en-US"/>
        </w:rPr>
      </w:pPr>
      <w:r w:rsidRPr="001611BB">
        <w:rPr>
          <w:b/>
        </w:rPr>
        <w:t>CONCLUSION</w:t>
      </w:r>
      <w:r w:rsidRPr="00813DE2">
        <w:t xml:space="preserve">: Oxidative stress (OS) in children with ALL is significantly higher compared to controls indicating that underlying disease affects the oxidative balance unfavourably. </w:t>
      </w:r>
      <w:r w:rsidRPr="00813DE2">
        <w:lastRenderedPageBreak/>
        <w:t xml:space="preserve">Oxidative stress in CSF was highest at end of induction 2A-consolidation indicating a </w:t>
      </w:r>
      <w:proofErr w:type="spellStart"/>
      <w:r w:rsidRPr="00813DE2">
        <w:t>persistant</w:t>
      </w:r>
      <w:proofErr w:type="spellEnd"/>
      <w:r w:rsidRPr="00813DE2">
        <w:t xml:space="preserve"> oxidative stress.</w:t>
      </w:r>
      <w:r w:rsidR="009C1F32">
        <w:t xml:space="preserve"> Persistent OS is due to chemotherapy.</w:t>
      </w:r>
    </w:p>
    <w:p w:rsidR="00D926B7" w:rsidRDefault="00D926B7" w:rsidP="00D926B7">
      <w:pPr>
        <w:spacing w:before="100" w:beforeAutospacing="1" w:after="100" w:afterAutospacing="1" w:line="48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742D72" w:rsidRDefault="00742D72"/>
    <w:sectPr w:rsidR="00742D72" w:rsidSect="00555BD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6B7"/>
    <w:rsid w:val="00555BD7"/>
    <w:rsid w:val="00742D72"/>
    <w:rsid w:val="007A3843"/>
    <w:rsid w:val="008906B7"/>
    <w:rsid w:val="009C1F32"/>
    <w:rsid w:val="00D9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1E9C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6B7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326</Words>
  <Characters>1860</Characters>
  <Application>Microsoft Macintosh Word</Application>
  <DocSecurity>0</DocSecurity>
  <Lines>15</Lines>
  <Paragraphs>4</Paragraphs>
  <ScaleCrop>false</ScaleCrop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2019-09-17T08:31:00Z</dcterms:created>
  <dcterms:modified xsi:type="dcterms:W3CDTF">2019-09-17T12:24:00Z</dcterms:modified>
</cp:coreProperties>
</file>