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B8C" w:rsidRDefault="002C1B8C" w:rsidP="002C1B8C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4673">
        <w:rPr>
          <w:rFonts w:ascii="Times New Roman" w:hAnsi="Times New Roman" w:cs="Times New Roman"/>
          <w:b/>
          <w:sz w:val="24"/>
          <w:szCs w:val="24"/>
        </w:rPr>
        <w:t>EFFICACY OF ORAL VERSUS INTRA</w:t>
      </w:r>
      <w:bookmarkStart w:id="0" w:name="_GoBack"/>
      <w:bookmarkEnd w:id="0"/>
      <w:r w:rsidRPr="00594673">
        <w:rPr>
          <w:rFonts w:ascii="Times New Roman" w:hAnsi="Times New Roman" w:cs="Times New Roman"/>
          <w:b/>
          <w:sz w:val="24"/>
          <w:szCs w:val="24"/>
        </w:rPr>
        <w:t>VENOUS ANTIBIOTICS FOR IN-PATIENT MANAGEMENT OF LOW-RISK FEBRILE NEUTROPENIA IN PEDIATRIC ACUTE LYMPHOBLASTIC LEUKEMIA – AN OPEN LABEL RANDOMIZED CONTROLLED TRIAL</w:t>
      </w:r>
    </w:p>
    <w:p w:rsidR="009E265F" w:rsidRPr="00A43A82" w:rsidRDefault="009E265F" w:rsidP="009E26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Madhuchandan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M, </w:t>
      </w:r>
      <w:r w:rsidRPr="00A43A82">
        <w:rPr>
          <w:rFonts w:ascii="Times New Roman" w:hAnsi="Times New Roman" w:cs="Times New Roman"/>
          <w:sz w:val="24"/>
          <w:szCs w:val="24"/>
        </w:rPr>
        <w:t>MBBS, M.D. 3</w:t>
      </w:r>
      <w:r w:rsidRPr="00A43A82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sz w:val="24"/>
          <w:szCs w:val="24"/>
        </w:rPr>
        <w:t xml:space="preserve"> year resident, Department of Pediatrics, </w:t>
      </w:r>
      <w:r w:rsidRPr="00A43A82">
        <w:rPr>
          <w:rFonts w:ascii="Times New Roman" w:hAnsi="Times New Roman" w:cs="Times New Roman"/>
          <w:sz w:val="24"/>
          <w:szCs w:val="24"/>
        </w:rPr>
        <w:t xml:space="preserve">University College of Medical Sciences and Guru </w:t>
      </w:r>
      <w:proofErr w:type="spellStart"/>
      <w:r w:rsidRPr="00A43A82">
        <w:rPr>
          <w:rFonts w:ascii="Times New Roman" w:hAnsi="Times New Roman" w:cs="Times New Roman"/>
          <w:sz w:val="24"/>
          <w:szCs w:val="24"/>
        </w:rPr>
        <w:t>Teg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Hospital, Delhi-110095</w:t>
      </w:r>
    </w:p>
    <w:p w:rsidR="009E265F" w:rsidRPr="00A43A82" w:rsidRDefault="009E265F" w:rsidP="009E26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Sunil </w:t>
      </w:r>
      <w:proofErr w:type="spellStart"/>
      <w:r>
        <w:rPr>
          <w:rFonts w:ascii="Times New Roman" w:hAnsi="Times New Roman" w:cs="Times New Roman"/>
          <w:sz w:val="24"/>
          <w:szCs w:val="24"/>
        </w:rPr>
        <w:t>Gomber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Director Professor, Department of Pediatrics, </w:t>
      </w:r>
      <w:r w:rsidRPr="00A43A82">
        <w:rPr>
          <w:rFonts w:ascii="Times New Roman" w:hAnsi="Times New Roman" w:cs="Times New Roman"/>
          <w:sz w:val="24"/>
          <w:szCs w:val="24"/>
        </w:rPr>
        <w:t xml:space="preserve">University College of Medical Sciences and Guru </w:t>
      </w:r>
      <w:proofErr w:type="spellStart"/>
      <w:r w:rsidRPr="00A43A82">
        <w:rPr>
          <w:rFonts w:ascii="Times New Roman" w:hAnsi="Times New Roman" w:cs="Times New Roman"/>
          <w:sz w:val="24"/>
          <w:szCs w:val="24"/>
        </w:rPr>
        <w:t>Teg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Hospital, Delhi-110095</w:t>
      </w:r>
    </w:p>
    <w:p w:rsidR="009E265F" w:rsidRPr="00A43A82" w:rsidRDefault="009E265F" w:rsidP="009E26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Pooja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Professor, Department of Pediatrics, </w:t>
      </w:r>
      <w:r w:rsidRPr="00A43A82">
        <w:rPr>
          <w:rFonts w:ascii="Times New Roman" w:hAnsi="Times New Roman" w:cs="Times New Roman"/>
          <w:sz w:val="24"/>
          <w:szCs w:val="24"/>
        </w:rPr>
        <w:t xml:space="preserve">University College of Medical Sciences and Guru </w:t>
      </w:r>
      <w:proofErr w:type="spellStart"/>
      <w:r w:rsidRPr="00A43A82">
        <w:rPr>
          <w:rFonts w:ascii="Times New Roman" w:hAnsi="Times New Roman" w:cs="Times New Roman"/>
          <w:sz w:val="24"/>
          <w:szCs w:val="24"/>
        </w:rPr>
        <w:t>Teg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Hospital, Delhi-110095</w:t>
      </w:r>
    </w:p>
    <w:p w:rsidR="009E265F" w:rsidRPr="009E265F" w:rsidRDefault="009E265F" w:rsidP="009E26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Shukla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Das, Director Professor, Department of Microbiology, </w:t>
      </w:r>
      <w:r w:rsidRPr="00A43A82">
        <w:rPr>
          <w:rFonts w:ascii="Times New Roman" w:hAnsi="Times New Roman" w:cs="Times New Roman"/>
          <w:sz w:val="24"/>
          <w:szCs w:val="24"/>
        </w:rPr>
        <w:t xml:space="preserve">University College of Medical Sciences and Guru </w:t>
      </w:r>
      <w:proofErr w:type="spellStart"/>
      <w:r w:rsidRPr="00A43A82">
        <w:rPr>
          <w:rFonts w:ascii="Times New Roman" w:hAnsi="Times New Roman" w:cs="Times New Roman"/>
          <w:sz w:val="24"/>
          <w:szCs w:val="24"/>
        </w:rPr>
        <w:t>Teg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Bahadur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Hospital, Delhi-110095</w:t>
      </w:r>
    </w:p>
    <w:p w:rsidR="002C1B8C" w:rsidRPr="00594673" w:rsidRDefault="002C1B8C" w:rsidP="002C1B8C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 w:rsidRPr="00594673">
        <w:rPr>
          <w:rFonts w:ascii="Times New Roman" w:hAnsi="Times New Roman"/>
          <w:b/>
          <w:sz w:val="24"/>
          <w:szCs w:val="24"/>
        </w:rPr>
        <w:t>ABSTRACT</w:t>
      </w:r>
    </w:p>
    <w:p w:rsidR="002C1B8C" w:rsidRPr="00594673" w:rsidRDefault="002C1B8C" w:rsidP="002C1B8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673">
        <w:rPr>
          <w:rFonts w:ascii="Times New Roman" w:hAnsi="Times New Roman"/>
          <w:b/>
          <w:sz w:val="24"/>
          <w:szCs w:val="24"/>
        </w:rPr>
        <w:t xml:space="preserve">Objectives: </w:t>
      </w:r>
      <w:r w:rsidRPr="00594673">
        <w:rPr>
          <w:rFonts w:ascii="Times New Roman" w:hAnsi="Times New Roman" w:cs="Times New Roman"/>
          <w:sz w:val="24"/>
          <w:szCs w:val="24"/>
        </w:rPr>
        <w:t>To compare the efficacy of empirical oral antibiotics with intravenous antibiotics in terms of success rate of treatment</w:t>
      </w:r>
    </w:p>
    <w:p w:rsidR="002C1B8C" w:rsidRPr="00594673" w:rsidRDefault="002C1B8C" w:rsidP="002C1B8C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594673">
        <w:rPr>
          <w:rFonts w:ascii="Times New Roman" w:hAnsi="Times New Roman"/>
          <w:b/>
          <w:sz w:val="24"/>
          <w:szCs w:val="24"/>
        </w:rPr>
        <w:t xml:space="preserve">Design: </w:t>
      </w:r>
      <w:r w:rsidRPr="00594673">
        <w:rPr>
          <w:rFonts w:ascii="Times New Roman" w:hAnsi="Times New Roman" w:cs="Times New Roman"/>
          <w:sz w:val="24"/>
          <w:szCs w:val="24"/>
        </w:rPr>
        <w:t>Open label</w:t>
      </w:r>
      <w:r w:rsidRPr="00594673">
        <w:rPr>
          <w:rFonts w:ascii="Times New Roman" w:hAnsi="Times New Roman" w:cs="Times New Roman"/>
          <w:kern w:val="28"/>
          <w:sz w:val="24"/>
          <w:szCs w:val="24"/>
        </w:rPr>
        <w:t xml:space="preserve"> randomized controlled trial</w:t>
      </w:r>
    </w:p>
    <w:p w:rsidR="002C1B8C" w:rsidRPr="00594673" w:rsidRDefault="002C1B8C" w:rsidP="002C1B8C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594673">
        <w:rPr>
          <w:rFonts w:ascii="Times New Roman" w:hAnsi="Times New Roman"/>
          <w:b/>
          <w:sz w:val="24"/>
          <w:szCs w:val="24"/>
        </w:rPr>
        <w:t xml:space="preserve">Setting: </w:t>
      </w:r>
      <w:r w:rsidRPr="00594673">
        <w:rPr>
          <w:rFonts w:ascii="Times New Roman" w:hAnsi="Times New Roman" w:cs="Times New Roman"/>
          <w:kern w:val="28"/>
          <w:sz w:val="24"/>
          <w:szCs w:val="24"/>
        </w:rPr>
        <w:t xml:space="preserve">Division of Pediatric Oncology, </w:t>
      </w:r>
      <w:r w:rsidRPr="00594673">
        <w:rPr>
          <w:rFonts w:ascii="Times New Roman" w:hAnsi="Times New Roman"/>
          <w:sz w:val="24"/>
          <w:szCs w:val="24"/>
        </w:rPr>
        <w:t xml:space="preserve">Department of Pediatrics, University College of Medical Sciences &amp; Guru </w:t>
      </w:r>
      <w:proofErr w:type="spellStart"/>
      <w:r w:rsidRPr="00594673">
        <w:rPr>
          <w:rFonts w:ascii="Times New Roman" w:hAnsi="Times New Roman"/>
          <w:sz w:val="24"/>
          <w:szCs w:val="24"/>
        </w:rPr>
        <w:t>Teg</w:t>
      </w:r>
      <w:proofErr w:type="spellEnd"/>
      <w:r w:rsidRPr="005946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4673">
        <w:rPr>
          <w:rFonts w:ascii="Times New Roman" w:hAnsi="Times New Roman"/>
          <w:sz w:val="24"/>
          <w:szCs w:val="24"/>
        </w:rPr>
        <w:t>Bahadur</w:t>
      </w:r>
      <w:proofErr w:type="spellEnd"/>
      <w:r w:rsidRPr="00594673">
        <w:rPr>
          <w:rFonts w:ascii="Times New Roman" w:hAnsi="Times New Roman"/>
          <w:sz w:val="24"/>
          <w:szCs w:val="24"/>
        </w:rPr>
        <w:t xml:space="preserve"> Hospital, Delhi, </w:t>
      </w:r>
      <w:proofErr w:type="gramStart"/>
      <w:r w:rsidRPr="00594673">
        <w:rPr>
          <w:rFonts w:ascii="Times New Roman" w:hAnsi="Times New Roman"/>
          <w:sz w:val="24"/>
          <w:szCs w:val="24"/>
        </w:rPr>
        <w:t>between November 2017 to April 2019</w:t>
      </w:r>
      <w:proofErr w:type="gramEnd"/>
    </w:p>
    <w:p w:rsidR="002C1B8C" w:rsidRPr="00594673" w:rsidRDefault="002C1B8C" w:rsidP="002C1B8C">
      <w:pPr>
        <w:widowControl w:val="0"/>
        <w:suppressAutoHyphens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673">
        <w:rPr>
          <w:rFonts w:ascii="Times New Roman" w:hAnsi="Times New Roman"/>
          <w:b/>
          <w:sz w:val="24"/>
          <w:szCs w:val="24"/>
        </w:rPr>
        <w:t xml:space="preserve">Participants: </w:t>
      </w:r>
      <w:r w:rsidRPr="00594673">
        <w:rPr>
          <w:rFonts w:ascii="Times New Roman" w:hAnsi="Times New Roman" w:cs="Times New Roman"/>
          <w:sz w:val="24"/>
          <w:szCs w:val="24"/>
        </w:rPr>
        <w:t xml:space="preserve">Total 112 episodes of febrile neutropenia in children </w:t>
      </w:r>
      <w:r w:rsidRPr="00594673">
        <w:rPr>
          <w:rFonts w:ascii="Times New Roman" w:hAnsi="Times New Roman" w:cs="Times New Roman"/>
          <w:kern w:val="28"/>
          <w:sz w:val="24"/>
          <w:szCs w:val="24"/>
        </w:rPr>
        <w:t>aged &lt;12 years with acute lymphoblastic leukemia (ALL)</w:t>
      </w:r>
      <w:r w:rsidRPr="00594673">
        <w:rPr>
          <w:rFonts w:ascii="Times New Roman" w:hAnsi="Times New Roman" w:cs="Times New Roman"/>
          <w:sz w:val="24"/>
          <w:szCs w:val="24"/>
        </w:rPr>
        <w:t xml:space="preserve"> were screened for eligibility. We recruited 80 episodes of low risk febrile neutropenia (Group A=40, Group B=40). </w:t>
      </w:r>
    </w:p>
    <w:p w:rsidR="002C1B8C" w:rsidRPr="00594673" w:rsidRDefault="002C1B8C" w:rsidP="002C1B8C">
      <w:pPr>
        <w:widowControl w:val="0"/>
        <w:overflowPunct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Methodology</w:t>
      </w:r>
      <w:r w:rsidRPr="00594673">
        <w:rPr>
          <w:rFonts w:ascii="Times New Roman" w:hAnsi="Times New Roman"/>
          <w:b/>
          <w:sz w:val="24"/>
          <w:szCs w:val="24"/>
        </w:rPr>
        <w:t xml:space="preserve">: </w:t>
      </w:r>
      <w:r w:rsidRPr="00594673">
        <w:rPr>
          <w:rFonts w:ascii="Times New Roman" w:hAnsi="Times New Roman" w:cs="Times New Roman"/>
          <w:sz w:val="24"/>
          <w:szCs w:val="24"/>
        </w:rPr>
        <w:t xml:space="preserve">ALL </w:t>
      </w:r>
      <w:r w:rsidRPr="00594673">
        <w:rPr>
          <w:rFonts w:ascii="Times New Roman" w:hAnsi="Times New Roman"/>
          <w:sz w:val="24"/>
          <w:szCs w:val="24"/>
        </w:rPr>
        <w:t>was managed</w:t>
      </w:r>
      <w:r w:rsidRPr="00594673">
        <w:rPr>
          <w:rFonts w:ascii="Times New Roman" w:hAnsi="Times New Roman"/>
          <w:b/>
          <w:sz w:val="24"/>
          <w:szCs w:val="24"/>
        </w:rPr>
        <w:t xml:space="preserve"> </w:t>
      </w:r>
      <w:r w:rsidRPr="00594673">
        <w:rPr>
          <w:rFonts w:ascii="Times New Roman" w:hAnsi="Times New Roman" w:cs="Times New Roman"/>
          <w:sz w:val="24"/>
          <w:szCs w:val="24"/>
        </w:rPr>
        <w:t>as per the institutional protocol (modified MCP-841 protocol)</w:t>
      </w:r>
      <w:r w:rsidRPr="00594673">
        <w:rPr>
          <w:rFonts w:ascii="Times New Roman" w:hAnsi="Times New Roman"/>
          <w:sz w:val="24"/>
          <w:szCs w:val="24"/>
        </w:rPr>
        <w:t xml:space="preserve">. </w:t>
      </w:r>
      <w:r w:rsidRPr="00594673">
        <w:rPr>
          <w:rFonts w:ascii="Times New Roman" w:hAnsi="Times New Roman" w:cs="Times New Roman"/>
          <w:sz w:val="24"/>
          <w:szCs w:val="24"/>
        </w:rPr>
        <w:t>80 consecutive LRFN episodes in children with ALL were randomized into two groups comprising of 40 each.</w:t>
      </w:r>
      <w:r w:rsidRPr="00594673">
        <w:rPr>
          <w:rFonts w:ascii="Times New Roman" w:hAnsi="Times New Roman" w:cs="Times New Roman"/>
          <w:sz w:val="24"/>
          <w:szCs w:val="24"/>
          <w:lang w:bidi="hi-IN"/>
        </w:rPr>
        <w:t xml:space="preserve"> Group 1 received oral antibiotics - Amoxicillin-</w:t>
      </w:r>
      <w:proofErr w:type="spellStart"/>
      <w:r w:rsidRPr="00594673">
        <w:rPr>
          <w:rFonts w:ascii="Times New Roman" w:hAnsi="Times New Roman" w:cs="Times New Roman"/>
          <w:sz w:val="24"/>
          <w:szCs w:val="24"/>
          <w:lang w:bidi="hi-IN"/>
        </w:rPr>
        <w:t>clavulanate</w:t>
      </w:r>
      <w:proofErr w:type="spellEnd"/>
      <w:r w:rsidRPr="00594673">
        <w:rPr>
          <w:rFonts w:ascii="Times New Roman" w:hAnsi="Times New Roman" w:cs="Times New Roman"/>
          <w:sz w:val="24"/>
          <w:szCs w:val="24"/>
          <w:lang w:bidi="hi-IN"/>
        </w:rPr>
        <w:t xml:space="preserve"> and Ciprofloxacin while Group 2 received intravenous antibiotics - Ceftriaxone and </w:t>
      </w:r>
      <w:proofErr w:type="spellStart"/>
      <w:r w:rsidRPr="00594673">
        <w:rPr>
          <w:rFonts w:ascii="Times New Roman" w:hAnsi="Times New Roman" w:cs="Times New Roman"/>
          <w:sz w:val="24"/>
          <w:szCs w:val="24"/>
          <w:lang w:bidi="hi-IN"/>
        </w:rPr>
        <w:t>Amikacin</w:t>
      </w:r>
      <w:proofErr w:type="spellEnd"/>
      <w:r w:rsidRPr="00594673">
        <w:rPr>
          <w:rFonts w:ascii="Times New Roman" w:hAnsi="Times New Roman" w:cs="Times New Roman"/>
          <w:sz w:val="24"/>
          <w:szCs w:val="24"/>
          <w:lang w:bidi="hi-IN"/>
        </w:rPr>
        <w:t xml:space="preserve">. Complete blood count with ANC, temperature measurement and clinical evaluation for development of any complications and need for switching antibiotics were assessed daily. </w:t>
      </w:r>
      <w:proofErr w:type="spellStart"/>
      <w:proofErr w:type="gramStart"/>
      <w:r w:rsidRPr="00594673">
        <w:rPr>
          <w:rFonts w:ascii="Times New Roman" w:hAnsi="Times New Roman"/>
          <w:sz w:val="24"/>
          <w:szCs w:val="24"/>
        </w:rPr>
        <w:t>hsCRP</w:t>
      </w:r>
      <w:proofErr w:type="spellEnd"/>
      <w:proofErr w:type="gramEnd"/>
      <w:r w:rsidRPr="00594673">
        <w:rPr>
          <w:rFonts w:ascii="Times New Roman" w:hAnsi="Times New Roman"/>
          <w:sz w:val="24"/>
          <w:szCs w:val="24"/>
        </w:rPr>
        <w:t xml:space="preserve"> on day 1 and serum </w:t>
      </w:r>
      <w:proofErr w:type="spellStart"/>
      <w:r w:rsidRPr="00594673">
        <w:rPr>
          <w:rFonts w:ascii="Times New Roman" w:hAnsi="Times New Roman"/>
          <w:sz w:val="24"/>
          <w:szCs w:val="24"/>
        </w:rPr>
        <w:t>procalcitonin</w:t>
      </w:r>
      <w:proofErr w:type="spellEnd"/>
      <w:r w:rsidRPr="00594673">
        <w:rPr>
          <w:rFonts w:ascii="Times New Roman" w:hAnsi="Times New Roman"/>
          <w:sz w:val="24"/>
          <w:szCs w:val="24"/>
        </w:rPr>
        <w:t xml:space="preserve"> level on day 1 and day 3 were estimated besides routine investigations in all participants. </w:t>
      </w:r>
    </w:p>
    <w:p w:rsidR="002C1B8C" w:rsidRPr="00594673" w:rsidRDefault="002C1B8C" w:rsidP="002C1B8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673">
        <w:rPr>
          <w:rFonts w:ascii="Times New Roman" w:hAnsi="Times New Roman"/>
          <w:b/>
          <w:sz w:val="24"/>
          <w:szCs w:val="24"/>
        </w:rPr>
        <w:t xml:space="preserve">Results: </w:t>
      </w:r>
      <w:r w:rsidRPr="00594673">
        <w:rPr>
          <w:rFonts w:ascii="Times New Roman" w:hAnsi="Times New Roman" w:cs="Times New Roman"/>
          <w:sz w:val="24"/>
          <w:szCs w:val="24"/>
        </w:rPr>
        <w:t>Oral antibiotic group had a treatment succ</w:t>
      </w:r>
      <w:r>
        <w:rPr>
          <w:rFonts w:ascii="Times New Roman" w:hAnsi="Times New Roman" w:cs="Times New Roman"/>
          <w:sz w:val="24"/>
          <w:szCs w:val="24"/>
        </w:rPr>
        <w:t>ess in 31/40 (77.5%)</w:t>
      </w:r>
      <w:r w:rsidRPr="00594673">
        <w:rPr>
          <w:rFonts w:ascii="Times New Roman" w:hAnsi="Times New Roman" w:cs="Times New Roman"/>
          <w:sz w:val="24"/>
          <w:szCs w:val="24"/>
        </w:rPr>
        <w:t xml:space="preserve"> LRFN</w:t>
      </w:r>
      <w:r>
        <w:rPr>
          <w:rFonts w:ascii="Times New Roman" w:hAnsi="Times New Roman" w:cs="Times New Roman"/>
          <w:sz w:val="24"/>
          <w:szCs w:val="24"/>
        </w:rPr>
        <w:t xml:space="preserve"> episodes</w:t>
      </w:r>
      <w:r w:rsidRPr="00594673">
        <w:rPr>
          <w:rFonts w:ascii="Times New Roman" w:hAnsi="Times New Roman" w:cs="Times New Roman"/>
          <w:sz w:val="24"/>
          <w:szCs w:val="24"/>
        </w:rPr>
        <w:t xml:space="preserve"> while intravenous antibiotic group had a treatment su</w:t>
      </w:r>
      <w:r>
        <w:rPr>
          <w:rFonts w:ascii="Times New Roman" w:hAnsi="Times New Roman" w:cs="Times New Roman"/>
          <w:sz w:val="24"/>
          <w:szCs w:val="24"/>
        </w:rPr>
        <w:t>ccess in 32/40 (80%)</w:t>
      </w:r>
      <w:r w:rsidRPr="00594673">
        <w:rPr>
          <w:rFonts w:ascii="Times New Roman" w:hAnsi="Times New Roman" w:cs="Times New Roman"/>
          <w:sz w:val="24"/>
          <w:szCs w:val="24"/>
        </w:rPr>
        <w:t>. Non-inferiority could not be established because of the wide confidence interval (-0.18 to 0.13) of proportion of difference in the treatment success. However, the difference in the treatment success proportion between oral antibiotic group and intravenous antibiotic group was not statistically significant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C1B8C" w:rsidRPr="00594673" w:rsidRDefault="002C1B8C" w:rsidP="002C1B8C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4673">
        <w:rPr>
          <w:rFonts w:ascii="Times New Roman" w:hAnsi="Times New Roman"/>
          <w:b/>
          <w:sz w:val="24"/>
          <w:szCs w:val="24"/>
        </w:rPr>
        <w:t xml:space="preserve">Conclusion: </w:t>
      </w:r>
      <w:r w:rsidRPr="00594673">
        <w:rPr>
          <w:rFonts w:ascii="Times New Roman" w:hAnsi="Times New Roman" w:cs="Times New Roman"/>
          <w:sz w:val="24"/>
          <w:szCs w:val="24"/>
        </w:rPr>
        <w:t xml:space="preserve">We conclude that either oral or intravenous antibiotics can be used for the treatment of low-risk febrile neutropenia as per the existing guidelines even in the Indian population. </w:t>
      </w:r>
      <w:r w:rsidRPr="00215AF6">
        <w:rPr>
          <w:rFonts w:ascii="Times New Roman" w:hAnsi="Times New Roman" w:cs="Times New Roman"/>
          <w:sz w:val="24"/>
          <w:szCs w:val="24"/>
        </w:rPr>
        <w:t xml:space="preserve">We also recommend the use of biomarkers such as </w:t>
      </w:r>
      <w:proofErr w:type="spellStart"/>
      <w:r w:rsidRPr="00215AF6">
        <w:rPr>
          <w:rFonts w:ascii="Times New Roman" w:hAnsi="Times New Roman" w:cs="Times New Roman"/>
          <w:sz w:val="24"/>
          <w:szCs w:val="24"/>
        </w:rPr>
        <w:t>procalcitonin</w:t>
      </w:r>
      <w:proofErr w:type="spellEnd"/>
      <w:r w:rsidRPr="00215A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215AF6">
        <w:rPr>
          <w:rFonts w:ascii="Times New Roman" w:hAnsi="Times New Roman" w:cs="Times New Roman"/>
          <w:sz w:val="24"/>
          <w:szCs w:val="24"/>
        </w:rPr>
        <w:t>hsCRP</w:t>
      </w:r>
      <w:proofErr w:type="spellEnd"/>
      <w:r w:rsidRPr="00215AF6">
        <w:rPr>
          <w:rFonts w:ascii="Times New Roman" w:hAnsi="Times New Roman" w:cs="Times New Roman"/>
          <w:sz w:val="24"/>
          <w:szCs w:val="24"/>
        </w:rPr>
        <w:t xml:space="preserve"> which would help in detection of cases at risk of having an adverse outcome at an early stage leading to a decrease in morbidity and mortality in these already </w:t>
      </w:r>
      <w:proofErr w:type="spellStart"/>
      <w:r w:rsidRPr="00215AF6">
        <w:rPr>
          <w:rFonts w:ascii="Times New Roman" w:hAnsi="Times New Roman" w:cs="Times New Roman"/>
          <w:sz w:val="24"/>
          <w:szCs w:val="24"/>
        </w:rPr>
        <w:t>immunocompromised</w:t>
      </w:r>
      <w:proofErr w:type="spellEnd"/>
      <w:r w:rsidRPr="00215AF6">
        <w:rPr>
          <w:rFonts w:ascii="Times New Roman" w:hAnsi="Times New Roman" w:cs="Times New Roman"/>
          <w:sz w:val="24"/>
          <w:szCs w:val="24"/>
        </w:rPr>
        <w:t xml:space="preserve"> children with acute lymphoblastic leukemia.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673">
        <w:rPr>
          <w:rFonts w:ascii="Times New Roman" w:hAnsi="Times New Roman" w:cs="Times New Roman"/>
          <w:sz w:val="24"/>
          <w:szCs w:val="24"/>
        </w:rPr>
        <w:t xml:space="preserve">More studies with larger sample size and </w:t>
      </w:r>
      <w:proofErr w:type="gramStart"/>
      <w:r w:rsidRPr="00594673">
        <w:rPr>
          <w:rFonts w:ascii="Times New Roman" w:hAnsi="Times New Roman" w:cs="Times New Roman"/>
          <w:sz w:val="24"/>
          <w:szCs w:val="24"/>
        </w:rPr>
        <w:t>meta</w:t>
      </w:r>
      <w:proofErr w:type="gramEnd"/>
      <w:r w:rsidRPr="00594673">
        <w:rPr>
          <w:rFonts w:ascii="Times New Roman" w:hAnsi="Times New Roman" w:cs="Times New Roman"/>
          <w:sz w:val="24"/>
          <w:szCs w:val="24"/>
        </w:rPr>
        <w:t xml:space="preserve"> analyses are required to prove the non-inferiority of oral antibiotics over intravenous antibiotics which if used exclusively would significantly reduce the healthcare cost, improve quality of life and decrease the exposure to nosocomial pathogens.</w:t>
      </w:r>
    </w:p>
    <w:p w:rsidR="002C1B8C" w:rsidRPr="009E265F" w:rsidRDefault="002C1B8C" w:rsidP="009E265F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 w:rsidRPr="00594673">
        <w:rPr>
          <w:rFonts w:ascii="Times New Roman" w:hAnsi="Times New Roman"/>
          <w:b/>
          <w:sz w:val="24"/>
          <w:szCs w:val="24"/>
        </w:rPr>
        <w:t xml:space="preserve">Key words: </w:t>
      </w:r>
      <w:r w:rsidRPr="00016F2E">
        <w:rPr>
          <w:rFonts w:ascii="Times New Roman" w:hAnsi="Times New Roman"/>
          <w:sz w:val="24"/>
          <w:szCs w:val="24"/>
        </w:rPr>
        <w:t>febrile neutropenia, acute lymphoblastic leukemia, antibiotics</w:t>
      </w:r>
    </w:p>
    <w:p w:rsidR="002C1B8C" w:rsidRDefault="002C1B8C" w:rsidP="002C1B8C">
      <w:pPr>
        <w:widowControl w:val="0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Table: Outcome M</w:t>
      </w:r>
      <w:r w:rsidRPr="00215AF6">
        <w:rPr>
          <w:rFonts w:ascii="Times New Roman" w:hAnsi="Times New Roman" w:cs="Times New Roman"/>
          <w:b/>
          <w:sz w:val="24"/>
          <w:szCs w:val="24"/>
        </w:rPr>
        <w:t>easure: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2"/>
        <w:gridCol w:w="2868"/>
        <w:gridCol w:w="1614"/>
        <w:gridCol w:w="1713"/>
        <w:gridCol w:w="1269"/>
      </w:tblGrid>
      <w:tr w:rsidR="002C1B8C" w:rsidTr="00D5352F">
        <w:trPr>
          <w:trHeight w:val="818"/>
        </w:trPr>
        <w:tc>
          <w:tcPr>
            <w:tcW w:w="2112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Outcome</w:t>
            </w:r>
          </w:p>
        </w:tc>
        <w:tc>
          <w:tcPr>
            <w:tcW w:w="2868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b/>
                <w:sz w:val="24"/>
                <w:szCs w:val="24"/>
              </w:rPr>
              <w:t>Outcome</w:t>
            </w:r>
          </w:p>
        </w:tc>
        <w:tc>
          <w:tcPr>
            <w:tcW w:w="1614" w:type="dxa"/>
          </w:tcPr>
          <w:p w:rsidR="002C1B8C" w:rsidRPr="00BB5942" w:rsidRDefault="002C1B8C" w:rsidP="00D5352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b/>
                <w:sz w:val="24"/>
                <w:szCs w:val="24"/>
              </w:rPr>
              <w:t>Oral antibiotics</w:t>
            </w:r>
          </w:p>
          <w:p w:rsidR="002C1B8C" w:rsidRPr="00F05732" w:rsidRDefault="002C1B8C" w:rsidP="00D5352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(group 1)</w:t>
            </w:r>
          </w:p>
        </w:tc>
        <w:tc>
          <w:tcPr>
            <w:tcW w:w="1713" w:type="dxa"/>
          </w:tcPr>
          <w:p w:rsidR="002C1B8C" w:rsidRPr="00BB5942" w:rsidRDefault="002C1B8C" w:rsidP="00D5352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b/>
                <w:sz w:val="24"/>
                <w:szCs w:val="24"/>
              </w:rPr>
              <w:t>IV antibiotics</w:t>
            </w:r>
          </w:p>
          <w:p w:rsidR="002C1B8C" w:rsidRPr="00F05732" w:rsidRDefault="002C1B8C" w:rsidP="00D5352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(group 2)</w:t>
            </w:r>
          </w:p>
        </w:tc>
        <w:tc>
          <w:tcPr>
            <w:tcW w:w="1269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</w:tr>
      <w:tr w:rsidR="002C1B8C" w:rsidTr="00D5352F">
        <w:tc>
          <w:tcPr>
            <w:tcW w:w="2112" w:type="dxa"/>
            <w:vMerge w:val="restart"/>
          </w:tcPr>
          <w:p w:rsidR="002C1B8C" w:rsidRDefault="002C1B8C" w:rsidP="00D5352F">
            <w:pPr>
              <w:tabs>
                <w:tab w:val="left" w:pos="363"/>
                <w:tab w:val="center" w:pos="1807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Primary outcome measure</w:t>
            </w:r>
          </w:p>
        </w:tc>
        <w:tc>
          <w:tcPr>
            <w:tcW w:w="2868" w:type="dxa"/>
          </w:tcPr>
          <w:p w:rsidR="002C1B8C" w:rsidRDefault="002C1B8C" w:rsidP="00D5352F">
            <w:pPr>
              <w:tabs>
                <w:tab w:val="left" w:pos="363"/>
                <w:tab w:val="center" w:pos="1807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AF6">
              <w:rPr>
                <w:rFonts w:ascii="Times New Roman" w:hAnsi="Times New Roman" w:cs="Times New Roman"/>
                <w:b/>
                <w:sz w:val="24"/>
                <w:szCs w:val="24"/>
              </w:rPr>
              <w:t>Treatment success</w:t>
            </w:r>
          </w:p>
          <w:p w:rsidR="002C1B8C" w:rsidRPr="00382128" w:rsidRDefault="002C1B8C" w:rsidP="00D5352F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12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382128">
              <w:rPr>
                <w:rFonts w:ascii="Times New Roman" w:hAnsi="Times New Roman" w:cs="Times New Roman"/>
                <w:sz w:val="24"/>
                <w:szCs w:val="24"/>
              </w:rPr>
              <w:t>n(</w:t>
            </w:r>
            <w:proofErr w:type="gramEnd"/>
            <w:r w:rsidRPr="00382128">
              <w:rPr>
                <w:rFonts w:ascii="Times New Roman" w:hAnsi="Times New Roman" w:cs="Times New Roman"/>
                <w:sz w:val="24"/>
                <w:szCs w:val="24"/>
              </w:rPr>
              <w:t>%)]</w:t>
            </w:r>
          </w:p>
        </w:tc>
        <w:tc>
          <w:tcPr>
            <w:tcW w:w="1614" w:type="dxa"/>
          </w:tcPr>
          <w:p w:rsidR="002C1B8C" w:rsidRPr="00215AF6" w:rsidRDefault="002C1B8C" w:rsidP="00D5352F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AF6">
              <w:rPr>
                <w:rFonts w:ascii="Times New Roman" w:hAnsi="Times New Roman" w:cs="Times New Roman"/>
                <w:sz w:val="24"/>
                <w:szCs w:val="24"/>
              </w:rPr>
              <w:t>31 (77.5)</w:t>
            </w:r>
          </w:p>
        </w:tc>
        <w:tc>
          <w:tcPr>
            <w:tcW w:w="1713" w:type="dxa"/>
          </w:tcPr>
          <w:p w:rsidR="002C1B8C" w:rsidRPr="00215AF6" w:rsidRDefault="002C1B8C" w:rsidP="00D5352F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AF6">
              <w:rPr>
                <w:rFonts w:ascii="Times New Roman" w:hAnsi="Times New Roman" w:cs="Times New Roman"/>
                <w:sz w:val="24"/>
                <w:szCs w:val="24"/>
              </w:rPr>
              <w:t>32 (80)</w:t>
            </w:r>
          </w:p>
        </w:tc>
        <w:tc>
          <w:tcPr>
            <w:tcW w:w="1269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C1B8C" w:rsidTr="00D5352F">
        <w:tc>
          <w:tcPr>
            <w:tcW w:w="2112" w:type="dxa"/>
            <w:vMerge/>
          </w:tcPr>
          <w:p w:rsidR="002C1B8C" w:rsidRPr="00215AF6" w:rsidRDefault="002C1B8C" w:rsidP="00D5352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8" w:type="dxa"/>
          </w:tcPr>
          <w:p w:rsidR="002C1B8C" w:rsidRDefault="002C1B8C" w:rsidP="00D5352F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AF6">
              <w:rPr>
                <w:rFonts w:ascii="Times New Roman" w:hAnsi="Times New Roman" w:cs="Times New Roman"/>
                <w:b/>
                <w:sz w:val="24"/>
                <w:szCs w:val="24"/>
              </w:rPr>
              <w:t>Treatment failure</w:t>
            </w:r>
          </w:p>
          <w:p w:rsidR="002C1B8C" w:rsidRPr="00382128" w:rsidRDefault="002C1B8C" w:rsidP="00D5352F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128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382128">
              <w:rPr>
                <w:rFonts w:ascii="Times New Roman" w:hAnsi="Times New Roman" w:cs="Times New Roman"/>
                <w:sz w:val="24"/>
                <w:szCs w:val="24"/>
              </w:rPr>
              <w:t>n(</w:t>
            </w:r>
            <w:proofErr w:type="gramEnd"/>
            <w:r w:rsidRPr="00382128">
              <w:rPr>
                <w:rFonts w:ascii="Times New Roman" w:hAnsi="Times New Roman" w:cs="Times New Roman"/>
                <w:sz w:val="24"/>
                <w:szCs w:val="24"/>
              </w:rPr>
              <w:t>%)]</w:t>
            </w:r>
          </w:p>
        </w:tc>
        <w:tc>
          <w:tcPr>
            <w:tcW w:w="1614" w:type="dxa"/>
          </w:tcPr>
          <w:p w:rsidR="002C1B8C" w:rsidRPr="00215AF6" w:rsidRDefault="002C1B8C" w:rsidP="00D5352F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AF6">
              <w:rPr>
                <w:rFonts w:ascii="Times New Roman" w:hAnsi="Times New Roman" w:cs="Times New Roman"/>
                <w:sz w:val="24"/>
                <w:szCs w:val="24"/>
              </w:rPr>
              <w:t>9 (22.5)</w:t>
            </w:r>
          </w:p>
        </w:tc>
        <w:tc>
          <w:tcPr>
            <w:tcW w:w="1713" w:type="dxa"/>
          </w:tcPr>
          <w:p w:rsidR="002C1B8C" w:rsidRPr="00215AF6" w:rsidRDefault="002C1B8C" w:rsidP="00D5352F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5AF6">
              <w:rPr>
                <w:rFonts w:ascii="Times New Roman" w:hAnsi="Times New Roman" w:cs="Times New Roman"/>
                <w:sz w:val="24"/>
                <w:szCs w:val="24"/>
              </w:rPr>
              <w:t>8 (20)</w:t>
            </w:r>
          </w:p>
        </w:tc>
        <w:tc>
          <w:tcPr>
            <w:tcW w:w="1269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C1B8C" w:rsidTr="00D5352F">
        <w:tc>
          <w:tcPr>
            <w:tcW w:w="2112" w:type="dxa"/>
            <w:vMerge w:val="restart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Secondary outcome measure</w:t>
            </w:r>
          </w:p>
        </w:tc>
        <w:tc>
          <w:tcPr>
            <w:tcW w:w="2868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b/>
                <w:sz w:val="24"/>
                <w:szCs w:val="24"/>
              </w:rPr>
              <w:t>Fever clearance time in days</w:t>
            </w:r>
          </w:p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[mean (SD)]</w:t>
            </w:r>
          </w:p>
        </w:tc>
        <w:tc>
          <w:tcPr>
            <w:tcW w:w="1614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5.21 (3.994)</w:t>
            </w:r>
          </w:p>
        </w:tc>
        <w:tc>
          <w:tcPr>
            <w:tcW w:w="1713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4.5 (2.729)</w:t>
            </w:r>
          </w:p>
        </w:tc>
        <w:tc>
          <w:tcPr>
            <w:tcW w:w="1269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</w:tr>
      <w:tr w:rsidR="002C1B8C" w:rsidTr="00D5352F">
        <w:tc>
          <w:tcPr>
            <w:tcW w:w="2112" w:type="dxa"/>
            <w:vMerge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8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b/>
                <w:sz w:val="24"/>
                <w:szCs w:val="24"/>
              </w:rPr>
              <w:t>Time required for recovery of counts in days</w:t>
            </w:r>
          </w:p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[mean (SD)]</w:t>
            </w:r>
          </w:p>
        </w:tc>
        <w:tc>
          <w:tcPr>
            <w:tcW w:w="1614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6.58 (4.458)</w:t>
            </w:r>
          </w:p>
        </w:tc>
        <w:tc>
          <w:tcPr>
            <w:tcW w:w="1713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5.76 (3.575)</w:t>
            </w:r>
          </w:p>
        </w:tc>
        <w:tc>
          <w:tcPr>
            <w:tcW w:w="1269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0.382</w:t>
            </w:r>
          </w:p>
        </w:tc>
      </w:tr>
      <w:tr w:rsidR="002C1B8C" w:rsidTr="00D5352F">
        <w:tc>
          <w:tcPr>
            <w:tcW w:w="2112" w:type="dxa"/>
            <w:vMerge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8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b/>
                <w:sz w:val="24"/>
                <w:szCs w:val="24"/>
              </w:rPr>
              <w:t>Readmission  within 7 days of discharge</w:t>
            </w:r>
          </w:p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[in number of episodes]</w:t>
            </w:r>
          </w:p>
        </w:tc>
        <w:tc>
          <w:tcPr>
            <w:tcW w:w="1614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13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1.000</w:t>
            </w:r>
          </w:p>
        </w:tc>
      </w:tr>
      <w:tr w:rsidR="002C1B8C" w:rsidTr="00D5352F">
        <w:tc>
          <w:tcPr>
            <w:tcW w:w="2112" w:type="dxa"/>
            <w:vMerge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8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5942">
              <w:rPr>
                <w:rFonts w:ascii="Times New Roman" w:hAnsi="Times New Roman" w:cs="Times New Roman"/>
                <w:b/>
                <w:sz w:val="24"/>
                <w:szCs w:val="24"/>
              </w:rPr>
              <w:t>Procalcitonin</w:t>
            </w:r>
            <w:proofErr w:type="spellEnd"/>
            <w:r w:rsidRPr="00BB59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clearance (</w:t>
            </w:r>
            <w:proofErr w:type="spellStart"/>
            <w:r w:rsidRPr="00BB5942">
              <w:rPr>
                <w:rFonts w:ascii="Times New Roman" w:hAnsi="Times New Roman" w:cs="Times New Roman"/>
                <w:b/>
                <w:sz w:val="24"/>
                <w:szCs w:val="24"/>
              </w:rPr>
              <w:t>Pct_c</w:t>
            </w:r>
            <w:proofErr w:type="spellEnd"/>
            <w:r w:rsidRPr="00BB5942">
              <w:rPr>
                <w:rFonts w:ascii="Times New Roman" w:hAnsi="Times New Roman" w:cs="Times New Roman"/>
                <w:b/>
                <w:sz w:val="24"/>
                <w:szCs w:val="24"/>
              </w:rPr>
              <w:t>=Pct1-Pct3/Pct1 X 100)</w:t>
            </w:r>
          </w:p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[Median (IQR)]</w:t>
            </w:r>
          </w:p>
        </w:tc>
        <w:tc>
          <w:tcPr>
            <w:tcW w:w="1614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31.49 (10.3-44.3)</w:t>
            </w:r>
          </w:p>
        </w:tc>
        <w:tc>
          <w:tcPr>
            <w:tcW w:w="1713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33.08 (6.84-60.11)</w:t>
            </w:r>
          </w:p>
        </w:tc>
        <w:tc>
          <w:tcPr>
            <w:tcW w:w="1269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0.658</w:t>
            </w:r>
          </w:p>
        </w:tc>
      </w:tr>
      <w:tr w:rsidR="002C1B8C" w:rsidTr="00D5352F">
        <w:tc>
          <w:tcPr>
            <w:tcW w:w="2112" w:type="dxa"/>
            <w:vMerge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8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B5942">
              <w:rPr>
                <w:rFonts w:ascii="Times New Roman" w:hAnsi="Times New Roman" w:cs="Times New Roman"/>
                <w:b/>
                <w:sz w:val="24"/>
                <w:szCs w:val="24"/>
              </w:rPr>
              <w:t>hsCRP</w:t>
            </w:r>
            <w:proofErr w:type="spellEnd"/>
            <w:r w:rsidRPr="00BB5942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 xml:space="preserve"> </w:t>
            </w:r>
            <w:r w:rsidRPr="00BB59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in mg/L</w:t>
            </w:r>
          </w:p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[Median (IQR)]</w:t>
            </w:r>
          </w:p>
        </w:tc>
        <w:tc>
          <w:tcPr>
            <w:tcW w:w="1614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29.66 (10.10-47.26)</w:t>
            </w:r>
          </w:p>
        </w:tc>
        <w:tc>
          <w:tcPr>
            <w:tcW w:w="1713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26.36 (19.22-50.36)</w:t>
            </w:r>
          </w:p>
        </w:tc>
        <w:tc>
          <w:tcPr>
            <w:tcW w:w="1269" w:type="dxa"/>
          </w:tcPr>
          <w:p w:rsidR="002C1B8C" w:rsidRPr="00BB5942" w:rsidRDefault="002C1B8C" w:rsidP="00D5352F">
            <w:pPr>
              <w:widowControl w:val="0"/>
              <w:overflowPunct w:val="0"/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942">
              <w:rPr>
                <w:rFonts w:ascii="Times New Roman" w:hAnsi="Times New Roman" w:cs="Times New Roman"/>
                <w:sz w:val="24"/>
                <w:szCs w:val="24"/>
              </w:rPr>
              <w:t>0.392</w:t>
            </w:r>
          </w:p>
        </w:tc>
      </w:tr>
    </w:tbl>
    <w:p w:rsidR="00E15080" w:rsidRDefault="00E15080"/>
    <w:p w:rsidR="002C1B8C" w:rsidRDefault="002C1B8C"/>
    <w:p w:rsidR="002C1B8C" w:rsidRDefault="002C1B8C"/>
    <w:p w:rsidR="002C1B8C" w:rsidRDefault="002C1B8C"/>
    <w:p w:rsidR="002C1B8C" w:rsidRDefault="002C1B8C"/>
    <w:p w:rsidR="002C1B8C" w:rsidRDefault="002C1B8C"/>
    <w:p w:rsidR="002C1B8C" w:rsidRDefault="002C1B8C" w:rsidP="002C1B8C">
      <w:pPr>
        <w:rPr>
          <w:rFonts w:ascii="Times New Roman" w:hAnsi="Times New Roman" w:cs="Times New Roman"/>
          <w:sz w:val="24"/>
          <w:szCs w:val="24"/>
        </w:rPr>
      </w:pPr>
      <w:r w:rsidRPr="00215AF6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03E2192" wp14:editId="3A9A8D78">
                <wp:simplePos x="0" y="0"/>
                <wp:positionH relativeFrom="column">
                  <wp:posOffset>-194310</wp:posOffset>
                </wp:positionH>
                <wp:positionV relativeFrom="paragraph">
                  <wp:posOffset>95250</wp:posOffset>
                </wp:positionV>
                <wp:extent cx="5743575" cy="7186930"/>
                <wp:effectExtent l="0" t="0" r="28575" b="13970"/>
                <wp:wrapNone/>
                <wp:docPr id="14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3575" cy="7186930"/>
                          <a:chOff x="1557" y="1980"/>
                          <a:chExt cx="9045" cy="11318"/>
                        </a:xfrm>
                      </wpg:grpSpPr>
                      <wps:wsp>
                        <wps:cNvPr id="15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3780" y="1980"/>
                            <a:ext cx="4680" cy="3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 w:rsidRPr="00873772">
                                <w:rPr>
                                  <w:rFonts w:ascii="Times New Roman" w:hAnsi="Times New Roman"/>
                                  <w:sz w:val="18"/>
                                </w:rPr>
                                <w:t>ALL patients with low risk febrile neutropenia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1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3780" y="2763"/>
                            <a:ext cx="4680" cy="3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Randomization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1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1879" y="3795"/>
                            <a:ext cx="3558" cy="8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Group 1</w:t>
                              </w:r>
                            </w:p>
                            <w:p w:rsidR="002C1B8C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Oral antibiotics</w:t>
                              </w:r>
                            </w:p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Amoxycillin-Clavulanate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+ Ciprofloxacin)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2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6888" y="3795"/>
                            <a:ext cx="3569" cy="8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Group 2</w:t>
                              </w:r>
                            </w:p>
                            <w:p w:rsidR="002C1B8C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Intravenous antibiotics</w:t>
                              </w:r>
                            </w:p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(Ceftriaxone +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Amikacin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2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794" y="5220"/>
                            <a:ext cx="1666" cy="10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Remains clinically stable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2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4046" y="5220"/>
                            <a:ext cx="1354" cy="10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Clinical unstable / develop serious medical complications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23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6781" y="5220"/>
                            <a:ext cx="1666" cy="10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Remains clinically stable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2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9098" y="5220"/>
                            <a:ext cx="1504" cy="10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Clinical unstable / develop serious medical complications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2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4046" y="6840"/>
                            <a:ext cx="1354" cy="1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Switched to intravenous antibiotics (Ceftriaxone +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Amikacin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2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1557" y="6840"/>
                            <a:ext cx="1022" cy="1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Resolution of febrile neutropenia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2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2700" y="6840"/>
                            <a:ext cx="1201" cy="1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Persistence of fever &gt;4 days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2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9081" y="6840"/>
                            <a:ext cx="1504" cy="1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Switched to higher IV antibiotic regimen (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Meropenem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 xml:space="preserve"> +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Vancomycin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29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6645" y="6840"/>
                            <a:ext cx="1022" cy="1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Resolution of febrile neutropenia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30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7810" y="6840"/>
                            <a:ext cx="1022" cy="11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Persistence of fever &gt;4 days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31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1557" y="8516"/>
                            <a:ext cx="1022" cy="19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6E1DBB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</w:pPr>
                              <w:r w:rsidRPr="006E1DBB"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  <w:t>Treatment success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32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2700" y="8516"/>
                            <a:ext cx="1201" cy="19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Add empirical antifungal treatment (regarded as treatment modification; not as treatment failure)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33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4046" y="8516"/>
                            <a:ext cx="1354" cy="19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6E1DBB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</w:pPr>
                              <w:r w:rsidRPr="006E1DBB"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  <w:t>Treatment failure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34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6641" y="8516"/>
                            <a:ext cx="1022" cy="19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6E1DBB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</w:pPr>
                              <w:r w:rsidRPr="006E1DBB"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  <w:t>Treatment success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35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7784" y="8516"/>
                            <a:ext cx="1201" cy="19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Add empirical antifungal treatment (regarded as treatment modification; not as treatment failure)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36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9152" y="8516"/>
                            <a:ext cx="1354" cy="19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6E1DBB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</w:pPr>
                              <w:r w:rsidRPr="006E1DBB"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  <w:t>Treatment failure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37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800" y="11043"/>
                            <a:ext cx="1366" cy="11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Resolution of febrile neutropenia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3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3358" y="11043"/>
                            <a:ext cx="1810" cy="11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Persistence of fever &gt; 7 days of empirical oral antibiotics (&gt;3days of empirical antifungal treatment)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3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6832" y="11043"/>
                            <a:ext cx="1366" cy="11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Resolution of febrile neutropenia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4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390" y="11043"/>
                            <a:ext cx="1810" cy="115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873772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18"/>
                                </w:rPr>
                                <w:t>Persistence of fever &gt; 7 days of empirical IV antibiotics (&gt;3days of empirical antifungal treatment)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4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800" y="12721"/>
                            <a:ext cx="1366" cy="5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6E1DBB" w:rsidRDefault="002C1B8C" w:rsidP="002C1B8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6E1DBB"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  <w:t>Treatment success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4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3358" y="12721"/>
                            <a:ext cx="1810" cy="5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6E1DBB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</w:pPr>
                              <w:r w:rsidRPr="006E1DBB"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  <w:t>Treatment</w:t>
                              </w:r>
                              <w:r w:rsidRPr="006E1DBB"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  <w:br/>
                                <w:t>failure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4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6832" y="12721"/>
                            <a:ext cx="1366" cy="5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6E1DBB" w:rsidRDefault="002C1B8C" w:rsidP="002C1B8C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6E1DBB"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  <w:t>Treatment success</w:t>
                              </w:r>
                            </w:p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44" name="Text Box 87"/>
                        <wps:cNvSpPr txBox="1">
                          <a:spLocks noChangeArrowheads="1"/>
                        </wps:cNvSpPr>
                        <wps:spPr bwMode="auto">
                          <a:xfrm>
                            <a:off x="8390" y="12721"/>
                            <a:ext cx="1810" cy="57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C1B8C" w:rsidRPr="006E1DBB" w:rsidRDefault="002C1B8C" w:rsidP="002C1B8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</w:pPr>
                              <w:r w:rsidRPr="006E1DBB"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  <w:t>Treatment</w:t>
                              </w:r>
                              <w:r w:rsidRPr="006E1DBB">
                                <w:rPr>
                                  <w:rFonts w:ascii="Times New Roman" w:hAnsi="Times New Roman"/>
                                  <w:b/>
                                  <w:sz w:val="18"/>
                                </w:rPr>
                                <w:br/>
                                <w:t>failure</w:t>
                              </w:r>
                            </w:p>
                            <w:p w:rsidR="002C1B8C" w:rsidRDefault="002C1B8C" w:rsidP="002C1B8C"/>
                          </w:txbxContent>
                        </wps:txbx>
                        <wps:bodyPr rot="0" vert="horz" wrap="square" lIns="18288" tIns="18288" rIns="18288" bIns="18288" anchor="t" anchorCtr="0" upright="1">
                          <a:noAutofit/>
                        </wps:bodyPr>
                      </wps:wsp>
                      <wps:wsp>
                        <wps:cNvPr id="45" name="AutoShape 88"/>
                        <wps:cNvCnPr>
                          <a:cxnSpLocks noChangeShapeType="1"/>
                        </wps:cNvCnPr>
                        <wps:spPr bwMode="auto">
                          <a:xfrm>
                            <a:off x="6120" y="2349"/>
                            <a:ext cx="0" cy="43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89"/>
                        <wps:cNvSpPr>
                          <a:spLocks/>
                        </wps:cNvSpPr>
                        <wps:spPr bwMode="auto">
                          <a:xfrm rot="-5400000">
                            <a:off x="5927" y="1084"/>
                            <a:ext cx="385" cy="5056"/>
                          </a:xfrm>
                          <a:prstGeom prst="rightBracket">
                            <a:avLst>
                              <a:gd name="adj" fmla="val 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90"/>
                        <wps:cNvCnPr>
                          <a:cxnSpLocks noChangeShapeType="1"/>
                        </wps:cNvCnPr>
                        <wps:spPr bwMode="auto">
                          <a:xfrm>
                            <a:off x="6120" y="3101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AutoShape 91"/>
                        <wps:cNvSpPr>
                          <a:spLocks/>
                        </wps:cNvSpPr>
                        <wps:spPr bwMode="auto">
                          <a:xfrm rot="-5400000">
                            <a:off x="3535" y="4034"/>
                            <a:ext cx="307" cy="2065"/>
                          </a:xfrm>
                          <a:prstGeom prst="rightBracket">
                            <a:avLst>
                              <a:gd name="adj" fmla="val 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3592" y="4625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AutoShape 93"/>
                        <wps:cNvSpPr>
                          <a:spLocks/>
                        </wps:cNvSpPr>
                        <wps:spPr bwMode="auto">
                          <a:xfrm rot="-5400000">
                            <a:off x="8568" y="4034"/>
                            <a:ext cx="307" cy="2065"/>
                          </a:xfrm>
                          <a:prstGeom prst="rightBracket">
                            <a:avLst>
                              <a:gd name="adj" fmla="val 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8625" y="4625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95"/>
                        <wps:cNvSpPr>
                          <a:spLocks/>
                        </wps:cNvSpPr>
                        <wps:spPr bwMode="auto">
                          <a:xfrm rot="-5400000">
                            <a:off x="2568" y="6039"/>
                            <a:ext cx="307" cy="1296"/>
                          </a:xfrm>
                          <a:prstGeom prst="rightBracket">
                            <a:avLst>
                              <a:gd name="adj" fmla="val 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2581" y="6245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AutoShape 97"/>
                        <wps:cNvCnPr>
                          <a:cxnSpLocks noChangeShapeType="1"/>
                        </wps:cNvCnPr>
                        <wps:spPr bwMode="auto">
                          <a:xfrm>
                            <a:off x="4713" y="6245"/>
                            <a:ext cx="0" cy="6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AutoShape 98"/>
                        <wps:cNvSpPr>
                          <a:spLocks/>
                        </wps:cNvSpPr>
                        <wps:spPr bwMode="auto">
                          <a:xfrm rot="-5400000">
                            <a:off x="7586" y="6039"/>
                            <a:ext cx="307" cy="1296"/>
                          </a:xfrm>
                          <a:prstGeom prst="rightBracket">
                            <a:avLst>
                              <a:gd name="adj" fmla="val 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AutoShape 99"/>
                        <wps:cNvCnPr>
                          <a:cxnSpLocks noChangeShapeType="1"/>
                        </wps:cNvCnPr>
                        <wps:spPr bwMode="auto">
                          <a:xfrm>
                            <a:off x="7698" y="6245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AutoShape 100"/>
                        <wps:cNvCnPr>
                          <a:cxnSpLocks noChangeShapeType="1"/>
                        </wps:cNvCnPr>
                        <wps:spPr bwMode="auto">
                          <a:xfrm>
                            <a:off x="9764" y="6245"/>
                            <a:ext cx="0" cy="60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AutoShape 101"/>
                        <wps:cNvCnPr>
                          <a:cxnSpLocks noChangeShapeType="1"/>
                        </wps:cNvCnPr>
                        <wps:spPr bwMode="auto">
                          <a:xfrm>
                            <a:off x="4713" y="8010"/>
                            <a:ext cx="0" cy="5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AutoShape 102"/>
                        <wps:cNvCnPr>
                          <a:cxnSpLocks noChangeShapeType="1"/>
                        </wps:cNvCnPr>
                        <wps:spPr bwMode="auto">
                          <a:xfrm>
                            <a:off x="2066" y="8010"/>
                            <a:ext cx="0" cy="5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AutoShape 103"/>
                        <wps:cNvCnPr>
                          <a:cxnSpLocks noChangeShapeType="1"/>
                        </wps:cNvCnPr>
                        <wps:spPr bwMode="auto">
                          <a:xfrm>
                            <a:off x="3256" y="8010"/>
                            <a:ext cx="0" cy="5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AutoShape 104"/>
                        <wps:cNvCnPr>
                          <a:cxnSpLocks noChangeShapeType="1"/>
                        </wps:cNvCnPr>
                        <wps:spPr bwMode="auto">
                          <a:xfrm>
                            <a:off x="9801" y="8010"/>
                            <a:ext cx="0" cy="5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AutoShape 105"/>
                        <wps:cNvCnPr>
                          <a:cxnSpLocks noChangeShapeType="1"/>
                        </wps:cNvCnPr>
                        <wps:spPr bwMode="auto">
                          <a:xfrm>
                            <a:off x="7154" y="8010"/>
                            <a:ext cx="0" cy="5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AutoShape 106"/>
                        <wps:cNvCnPr>
                          <a:cxnSpLocks noChangeShapeType="1"/>
                        </wps:cNvCnPr>
                        <wps:spPr bwMode="auto">
                          <a:xfrm>
                            <a:off x="8344" y="8010"/>
                            <a:ext cx="0" cy="5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AutoShape 107"/>
                        <wps:cNvSpPr>
                          <a:spLocks/>
                        </wps:cNvSpPr>
                        <wps:spPr bwMode="auto">
                          <a:xfrm rot="-5400000">
                            <a:off x="8238" y="9987"/>
                            <a:ext cx="307" cy="1809"/>
                          </a:xfrm>
                          <a:prstGeom prst="rightBracket">
                            <a:avLst>
                              <a:gd name="adj" fmla="val 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108"/>
                        <wps:cNvCnPr>
                          <a:cxnSpLocks noChangeShapeType="1"/>
                        </wps:cNvCnPr>
                        <wps:spPr bwMode="auto">
                          <a:xfrm>
                            <a:off x="8298" y="10450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AutoShape 109"/>
                        <wps:cNvSpPr>
                          <a:spLocks/>
                        </wps:cNvSpPr>
                        <wps:spPr bwMode="auto">
                          <a:xfrm rot="-5400000">
                            <a:off x="3190" y="9987"/>
                            <a:ext cx="307" cy="1809"/>
                          </a:xfrm>
                          <a:prstGeom prst="rightBracket">
                            <a:avLst>
                              <a:gd name="adj" fmla="val 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AutoShape 110"/>
                        <wps:cNvCnPr>
                          <a:cxnSpLocks noChangeShapeType="1"/>
                        </wps:cNvCnPr>
                        <wps:spPr bwMode="auto">
                          <a:xfrm>
                            <a:off x="3250" y="10450"/>
                            <a:ext cx="0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AutoShape 111"/>
                        <wps:cNvCnPr>
                          <a:cxnSpLocks noChangeShapeType="1"/>
                        </wps:cNvCnPr>
                        <wps:spPr bwMode="auto">
                          <a:xfrm>
                            <a:off x="2465" y="12215"/>
                            <a:ext cx="0" cy="5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AutoShape 112"/>
                        <wps:cNvCnPr>
                          <a:cxnSpLocks noChangeShapeType="1"/>
                        </wps:cNvCnPr>
                        <wps:spPr bwMode="auto">
                          <a:xfrm>
                            <a:off x="4248" y="12215"/>
                            <a:ext cx="0" cy="5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AutoShape 113"/>
                        <wps:cNvCnPr>
                          <a:cxnSpLocks noChangeShapeType="1"/>
                        </wps:cNvCnPr>
                        <wps:spPr bwMode="auto">
                          <a:xfrm>
                            <a:off x="7512" y="12215"/>
                            <a:ext cx="0" cy="5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AutoShape 114"/>
                        <wps:cNvCnPr>
                          <a:cxnSpLocks noChangeShapeType="1"/>
                        </wps:cNvCnPr>
                        <wps:spPr bwMode="auto">
                          <a:xfrm>
                            <a:off x="9295" y="12215"/>
                            <a:ext cx="0" cy="504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" o:spid="_x0000_s1026" style="position:absolute;margin-left:-15.3pt;margin-top:7.5pt;width:452.25pt;height:565.9pt;z-index:251659264" coordorigin="1557,1980" coordsize="9045,11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0" o:spid="_x0000_s1027" type="#_x0000_t202" style="position:absolute;left:3780;top:1980;width:4680;height:3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wQA8EA&#10;AADbAAAADwAAAGRycy9kb3ducmV2LnhtbERPTWsCMRC9C/0PYQq91aSttrI1ioiCN3VbD97GzXR3&#10;2c1kSaJu/30jFLzN433OdN7bVlzIh9qxhpehAkFcOFNzqeH7a/08AREissHWMWn4pQDz2cNgiplx&#10;V97TJY+lSCEcMtRQxdhlUoaiIoth6DrixP04bzEm6EtpPF5TuG3lq1Lv0mLNqaHCjpYVFU1+thqO&#10;u4b5tK2LtwP6lcsb9bEYKa2fHvvFJ4hIfbyL/90bk+aP4fZLOkDO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sEAPBAAAA2wAAAA8AAAAAAAAAAAAAAAAAmAIAAGRycy9kb3du&#10;cmV2LnhtbFBLBQYAAAAABAAEAPUAAACGAwAAAAA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 w:rsidRPr="00873772">
                          <w:rPr>
                            <w:rFonts w:ascii="Times New Roman" w:hAnsi="Times New Roman"/>
                            <w:sz w:val="18"/>
                          </w:rPr>
                          <w:t>ALL patients with low risk febrile neutropenia</w:t>
                        </w:r>
                      </w:p>
                    </w:txbxContent>
                  </v:textbox>
                </v:shape>
                <v:shape id="Text Box 61" o:spid="_x0000_s1028" type="#_x0000_t202" style="position:absolute;left:3780;top:2763;width:4680;height:3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2/ncMA&#10;AADbAAAADwAAAGRycy9kb3ducmV2LnhtbESPQU/DMAyF70j8h8hIu7EENsHULZsmBBK3QccOu3mN&#10;11ZtnCoJW/n3+IDEzdZ7fu/zajP6Xl0opjawhYepAUVcBddybeFr/3a/AJUyssM+MFn4oQSb9e3N&#10;CgsXrvxJlzLXSkI4FWihyXkotE5VQx7TNAzEop1D9JhljbV2Ea8S7nv9aMyT9tiyNDQ40EtDVVd+&#10;ewvHj475tGur2QHjayg787ydG2snd+N2CSrTmP/Nf9fvTvAFVn6RAf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K2/ncMAAADbAAAADwAAAAAAAAAAAAAAAACYAgAAZHJzL2Rv&#10;d25yZXYueG1sUEsFBgAAAAAEAAQA9QAAAIg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Randomization</w:t>
                        </w:r>
                      </w:p>
                    </w:txbxContent>
                  </v:textbox>
                </v:shape>
                <v:shape id="Text Box 62" o:spid="_x0000_s1029" type="#_x0000_t202" style="position:absolute;left:1879;top:3795;width:3558;height: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EaBsEA&#10;AADbAAAADwAAAGRycy9kb3ducmV2LnhtbERPTWsCMRC9C/0PYQq91aSt2Lo1ioiCN3VbD97GzXR3&#10;2c1kSaJu/30jFLzN433OdN7bVlzIh9qxhpehAkFcOFNzqeH7a/38ASJEZIOtY9LwSwHms4fBFDPj&#10;rrynSx5LkUI4ZKihirHLpAxFRRbD0HXEiftx3mJM0JfSeLymcNvKV6XG0mLNqaHCjpYVFU1+thqO&#10;u4b5tK2LtwP6lcsb9b4YKa2fHvvFJ4hIfbyL/90bk+ZP4PZLOkDO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vhGgbBAAAA2wAAAA8AAAAAAAAAAAAAAAAAmAIAAGRycy9kb3du&#10;cmV2LnhtbFBLBQYAAAAABAAEAPUAAACGAwAAAAA=&#10;">
                  <v:textbox inset="1.44pt,1.44pt,1.44pt,1.44pt">
                    <w:txbxContent>
                      <w:p w:rsidR="002C1B8C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Group 1</w:t>
                        </w:r>
                      </w:p>
                      <w:p w:rsidR="002C1B8C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Oral antibiotics</w:t>
                        </w:r>
                      </w:p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(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8"/>
                          </w:rPr>
                          <w:t>Amoxycillin-Clavulanate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+ Ciprofloxacin)</w:t>
                        </w:r>
                      </w:p>
                    </w:txbxContent>
                  </v:textbox>
                </v:shape>
                <v:shape id="Text Box 63" o:spid="_x0000_s1030" type="#_x0000_t202" style="position:absolute;left:6888;top:3795;width:3569;height:8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d5JsAA&#10;AADbAAAADwAAAGRycy9kb3ducmV2LnhtbERPz2vCMBS+D/Y/hDfwNpOpbFJNi4wNvOk6PXh7Nm9t&#10;afNSkkzrf28Ogx0/vt/rYrS9uJAPrWMNL1MFgrhypuVaw+H783kJIkRkg71j0nCjAEX++LDGzLgr&#10;f9GljLVIIRwy1NDEOGRShqohi2HqBuLE/ThvMSboa2k8XlO47eVMqVdpseXU0OBA7w1VXflrNZz2&#10;HfN511bzI/oPV3bqbbNQWk+exs0KRKQx/ov/3FujYZbWpy/pB8j8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d5JsAAAADbAAAADwAAAAAAAAAAAAAAAACYAgAAZHJzL2Rvd25y&#10;ZXYueG1sUEsFBgAAAAAEAAQA9QAAAIUDAAAAAA==&#10;">
                  <v:textbox inset="1.44pt,1.44pt,1.44pt,1.44pt">
                    <w:txbxContent>
                      <w:p w:rsidR="002C1B8C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Group 2</w:t>
                        </w:r>
                      </w:p>
                      <w:p w:rsidR="002C1B8C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Intravenous antibiotics</w:t>
                        </w:r>
                      </w:p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(Ceftriaxone +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8"/>
                          </w:rPr>
                          <w:t>Amikacin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64" o:spid="_x0000_s1031" type="#_x0000_t202" style="position:absolute;left:1794;top:5220;width:1666;height:1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vcvcMA&#10;AADbAAAADwAAAGRycy9kb3ducmV2LnhtbESPQWsCMRSE7wX/Q3iCt5qopZWtUUQUvNVu68Hbc/O6&#10;u+zmZUmirv/eFAo9DjPzDbNY9bYVV/KhdqxhMlYgiAtnai41fH/tnucgQkQ22DomDXcKsFoOnhaY&#10;GXfjT7rmsRQJwiFDDVWMXSZlKCqyGMauI07ej/MWY5K+lMbjLcFtK6dKvUqLNaeFCjvaVFQ0+cVq&#10;OB0a5vNHXcyO6Lcub9Tb+kVpPRr263cQkfr4H/5r742G6QR+v6Qf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/vcvcMAAADbAAAADwAAAAAAAAAAAAAAAACYAgAAZHJzL2Rv&#10;d25yZXYueG1sUEsFBgAAAAAEAAQA9QAAAIg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Remains clinically stable</w:t>
                        </w:r>
                      </w:p>
                    </w:txbxContent>
                  </v:textbox>
                </v:shape>
                <v:shape id="Text Box 65" o:spid="_x0000_s1032" type="#_x0000_t202" style="position:absolute;left:4046;top:5220;width:1354;height:1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lCysMA&#10;AADbAAAADwAAAGRycy9kb3ducmV2LnhtbESPQWsCMRSE7wX/Q3hCbzVxK62sRpHSQm+2Wz14e26e&#10;u8tuXpYk1e2/bwTB4zAz3zDL9WA7cSYfGscaphMFgrh0puFKw+7n42kOIkRkg51j0vBHAdar0cMS&#10;c+Mu/E3nIlYiQTjkqKGOsc+lDGVNFsPE9cTJOzlvMSbpK2k8XhLcdjJT6kVabDgt1NjTW01lW/xa&#10;DYevlvm4bcrnPfp3V7TqdTNTWj+Oh80CRKQh3sO39qfRkGVw/ZJ+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lCysMAAADbAAAADwAAAAAAAAAAAAAAAACYAgAAZHJzL2Rv&#10;d25yZXYueG1sUEsFBgAAAAAEAAQA9QAAAIg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Clinical unstable / develop serious medical complications</w:t>
                        </w:r>
                      </w:p>
                    </w:txbxContent>
                  </v:textbox>
                </v:shape>
                <v:shape id="Text Box 66" o:spid="_x0000_s1033" type="#_x0000_t202" style="position:absolute;left:6781;top:5220;width:1666;height:1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XnUcMA&#10;AADbAAAADwAAAGRycy9kb3ducmV2LnhtbESPT2sCMRTE7wW/Q3iCt5r4h7ZsjSKi4E27bQ+9vW5e&#10;d5fdvCxJ1PXbG0HocZiZ3zCLVW9bcSYfascaJmMFgrhwpuZSw9fn7vkNRIjIBlvHpOFKAVbLwdMC&#10;M+Mu/EHnPJYiQThkqKGKscukDEVFFsPYdcTJ+3PeYkzSl9J4vCS4beVUqRdpsea0UGFHm4qKJj9Z&#10;DT/Hhvn3UBezb/RblzfqdT1XWo+G/fodRKQ+/ocf7b3RMJ3B/Uv6A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GXnUcMAAADbAAAADwAAAAAAAAAAAAAAAACYAgAAZHJzL2Rv&#10;d25yZXYueG1sUEsFBgAAAAAEAAQA9QAAAIg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Remains clinically stable</w:t>
                        </w:r>
                      </w:p>
                    </w:txbxContent>
                  </v:textbox>
                </v:shape>
                <v:shape id="Text Box 67" o:spid="_x0000_s1034" type="#_x0000_t202" style="position:absolute;left:9098;top:5220;width:1504;height:10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x/JcMA&#10;AADbAAAADwAAAGRycy9kb3ducmV2LnhtbESPT2sCMRTE7wW/Q3iCt5r4h1pWo4hU8Ga7tYfeXjfP&#10;3WU3L0uS6vrtG0HocZiZ3zCrTW9bcSEfascaJmMFgrhwpuZSw+lz//wKIkRkg61j0nCjAJv14GmF&#10;mXFX/qBLHkuRIBwy1FDF2GVShqIii2HsOuLknZ23GJP0pTQerwluWzlV6kVarDktVNjRrqKiyX+t&#10;hu/3hvnnWBezL/RvLm/UYjtXWo+G/XYJIlIf/8OP9sFomM7h/iX9A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4x/JcMAAADbAAAADwAAAAAAAAAAAAAAAACYAgAAZHJzL2Rv&#10;d25yZXYueG1sUEsFBgAAAAAEAAQA9QAAAIg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Clinical unstable / develop serious medical complications</w:t>
                        </w:r>
                      </w:p>
                    </w:txbxContent>
                  </v:textbox>
                </v:shape>
                <v:shape id="Text Box 68" o:spid="_x0000_s1035" type="#_x0000_t202" style="position:absolute;left:4046;top:6840;width:1354;height:1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DavsMA&#10;AADbAAAADwAAAGRycy9kb3ducmV2LnhtbESPQWsCMRSE70L/Q3iF3jTRVltWo0hpobfqag+9PTfP&#10;3WU3L0uS6vrvTUHwOMzMN8xi1dtWnMiH2rGG8UiBIC6cqbnUsN99Dt9AhIhssHVMGi4UYLV8GCww&#10;M+7MWzrlsRQJwiFDDVWMXSZlKCqyGEauI07e0XmLMUlfSuPxnOC2lROlZtJizWmhwo7eKyqa/M9q&#10;+N00zIfvunj+Qf/h8ka9rl+U1k+P/XoOIlIf7+Fb+8tomEzh/0v6A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DavsMAAADbAAAADwAAAAAAAAAAAAAAAACYAgAAZHJzL2Rv&#10;d25yZXYueG1sUEsFBgAAAAAEAAQA9QAAAIg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Switched to intravenous antibiotics (Ceftriaxone +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8"/>
                          </w:rPr>
                          <w:t>Amikacin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69" o:spid="_x0000_s1036" type="#_x0000_t202" style="position:absolute;left:1557;top:6840;width:1022;height:1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JEycQA&#10;AADbAAAADwAAAGRycy9kb3ducmV2LnhtbESPzWrDMBCE74W8g9hAb7WUH9LgRgkhNNBbG7c55Lax&#10;traxtTKSmrhvHxUCPQ4z8w2z2gy2ExfyoXGsYZIpEMSlMw1XGr4+909LECEiG+wck4ZfCrBZjx5W&#10;mBt35QNdiliJBOGQo4Y6xj6XMpQ1WQyZ64mT9+28xZikr6TxeE1w28mpUgtpseG0UGNPu5rKtvix&#10;Gk4fLfP5vSlnR/SvrmjV83autH4cD9sXEJGG+B++t9+MhukC/r6kHy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SRMnEAAAA2wAAAA8AAAAAAAAAAAAAAAAAmAIAAGRycy9k&#10;b3ducmV2LnhtbFBLBQYAAAAABAAEAPUAAACJAwAAAAA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Resolution of febrile neutropenia</w:t>
                        </w:r>
                      </w:p>
                    </w:txbxContent>
                  </v:textbox>
                </v:shape>
                <v:shape id="Text Box 70" o:spid="_x0000_s1037" type="#_x0000_t202" style="position:absolute;left:2700;top:6840;width:1201;height:1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7hUsMA&#10;AADbAAAADwAAAGRycy9kb3ducmV2LnhtbESPQWsCMRSE7wX/Q3iCt5qopcpqFBEL3tpu9eDtuXnu&#10;Lrt5WZJU13/fFAo9DjPzDbPa9LYVN/KhdqxhMlYgiAtnai41HL/enhcgQkQ22DomDQ8KsFkPnlaY&#10;GXfnT7rlsRQJwiFDDVWMXSZlKCqyGMauI07e1XmLMUlfSuPxnuC2lVOlXqXFmtNChR3tKiqa/Ntq&#10;OH80zJf3upid0O9d3qj59kVpPRr22yWISH38D/+1D0bDdA6/X9IP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17hUsMAAADbAAAADwAAAAAAAAAAAAAAAACYAgAAZHJzL2Rv&#10;d25yZXYueG1sUEsFBgAAAAAEAAQA9QAAAIg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Persistence of fever &gt;4 days</w:t>
                        </w:r>
                      </w:p>
                    </w:txbxContent>
                  </v:textbox>
                </v:shape>
                <v:shape id="Text Box 71" o:spid="_x0000_s1038" type="#_x0000_t202" style="position:absolute;left:9081;top:6840;width:1504;height:1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F1IMAA&#10;AADbAAAADwAAAGRycy9kb3ducmV2LnhtbERPz2vCMBS+D/Y/hDfwNpOpbFJNi4wNvOk6PXh7Nm9t&#10;afNSkkzrf28Ogx0/vt/rYrS9uJAPrWMNL1MFgrhypuVaw+H783kJIkRkg71j0nCjAEX++LDGzLgr&#10;f9GljLVIIRwy1NDEOGRShqohi2HqBuLE/ThvMSboa2k8XlO47eVMqVdpseXU0OBA7w1VXflrNZz2&#10;HfN511bzI/oPV3bqbbNQWk+exs0KRKQx/ov/3FujYZbGpi/pB8j8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sF1IMAAAADbAAAADwAAAAAAAAAAAAAAAACYAgAAZHJzL2Rvd25y&#10;ZXYueG1sUEsFBgAAAAAEAAQA9QAAAIU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Switched to higher IV antibiotic regimen (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8"/>
                          </w:rPr>
                          <w:t>Meropenem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8"/>
                          </w:rPr>
                          <w:t xml:space="preserve"> +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sz w:val="18"/>
                          </w:rPr>
                          <w:t>Vancomycin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 Box 72" o:spid="_x0000_s1039" type="#_x0000_t202" style="position:absolute;left:6645;top:6840;width:1022;height:1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3Qu8MA&#10;AADbAAAADwAAAGRycy9kb3ducmV2LnhtbESPQWsCMRSE70L/Q3iF3jTRFm1Xo0hpobfqag+9PTfP&#10;3WU3L0uS6vrvTUHwOMzMN8xi1dtWnMiH2rGG8UiBIC6cqbnUsN99Dl9BhIhssHVMGi4UYLV8GCww&#10;M+7MWzrlsRQJwiFDDVWMXSZlKCqyGEauI07e0XmLMUlfSuPxnOC2lROlptJizWmhwo7eKyqa/M9q&#10;+N00zIfvunj+Qf/h8kbN1i9K66fHfj0HEamP9/Ct/WU0TN7g/0v6A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Y3Qu8MAAADbAAAADwAAAAAAAAAAAAAAAACYAgAAZHJzL2Rv&#10;d25yZXYueG1sUEsFBgAAAAAEAAQA9QAAAIg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Resolution of febrile neutropenia</w:t>
                        </w:r>
                      </w:p>
                    </w:txbxContent>
                  </v:textbox>
                </v:shape>
                <v:shape id="Text Box 73" o:spid="_x0000_s1040" type="#_x0000_t202" style="position:absolute;left:7810;top:6840;width:1022;height:11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7v+8AA&#10;AADbAAAADwAAAGRycy9kb3ducmV2LnhtbERPz2vCMBS+D/wfwhO8zUQdm3SmRWSCt7luO3h7a55t&#10;afNSkkzrf28Ogx0/vt+bYrS9uJAPrWMNi7kCQVw503Kt4etz/7gGESKywd4xabhRgCKfPGwwM+7K&#10;H3QpYy1SCIcMNTQxDpmUoWrIYpi7gThxZ+ctxgR9LY3Hawq3vVwq9SwttpwaGhxo11DVlb9Ww+nY&#10;Mf+8t9XqG/2bKzv1sn1SWs+m4/YVRKQx/ov/3AejYZXWpy/pB8j8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W7v+8AAAADbAAAADwAAAAAAAAAAAAAAAACYAgAAZHJzL2Rvd25y&#10;ZXYueG1sUEsFBgAAAAAEAAQA9QAAAIU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Persistence of fever &gt;4 days</w:t>
                        </w:r>
                      </w:p>
                    </w:txbxContent>
                  </v:textbox>
                </v:shape>
                <v:shape id="Text Box 74" o:spid="_x0000_s1041" type="#_x0000_t202" style="position:absolute;left:1557;top:8516;width:1022;height:1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JKYMMA&#10;AADbAAAADwAAAGRycy9kb3ducmV2LnhtbESPQWsCMRSE70L/Q3iF3tzEKlpWo0hpoTfrag+9vW6e&#10;u8tuXpYk1e2/bwTB4zAz3zCrzWA7cSYfGscaJpkCQVw603Cl4Xh4H7+ACBHZYOeYNPxRgM36YbTC&#10;3LgL7+lcxEokCIccNdQx9rmUoazJYshcT5y8k/MWY5K+ksbjJcFtJ5+VmkuLDaeFGnt6ralsi1+r&#10;4fuzZf7ZNeX0C/2bK1q12M6U1k+Pw3YJItIQ7+Fb+8NomE7g+iX9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iJKYMMAAADbAAAADwAAAAAAAAAAAAAAAACYAgAAZHJzL2Rv&#10;d25yZXYueG1sUEsFBgAAAAAEAAQA9QAAAIgDAAAAAA==&#10;">
                  <v:textbox inset="1.44pt,1.44pt,1.44pt,1.44pt">
                    <w:txbxContent>
                      <w:p w:rsidR="002C1B8C" w:rsidRPr="006E1DBB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</w:rPr>
                        </w:pPr>
                        <w:r w:rsidRPr="006E1DBB">
                          <w:rPr>
                            <w:rFonts w:ascii="Times New Roman" w:hAnsi="Times New Roman"/>
                            <w:b/>
                            <w:sz w:val="18"/>
                          </w:rPr>
                          <w:t>Treatment success</w:t>
                        </w:r>
                      </w:p>
                    </w:txbxContent>
                  </v:textbox>
                </v:shape>
                <v:shape id="Text Box 75" o:spid="_x0000_s1042" type="#_x0000_t202" style="position:absolute;left:2700;top:8516;width:1201;height:1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DUF8MA&#10;AADbAAAADwAAAGRycy9kb3ducmV2LnhtbESPT2sCMRTE7wW/Q3iCt5r4h7ZsjSKi4E27bQ+9vW5e&#10;d5fdvCxJ1PXbG0HocZiZ3zCLVW9bcSYfascaJmMFgrhwpuZSw9fn7vkNRIjIBlvHpOFKAVbLwdMC&#10;M+Mu/EHnPJYiQThkqKGKscukDEVFFsPYdcTJ+3PeYkzSl9J4vCS4beVUqRdpsea0UGFHm4qKJj9Z&#10;DT/Hhvn3UBezb/RblzfqdT1XWo+G/fodRKQ+/ocf7b3RMJvC/Uv6A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DUF8MAAADbAAAADwAAAAAAAAAAAAAAAACYAgAAZHJzL2Rv&#10;d25yZXYueG1sUEsFBgAAAAAEAAQA9QAAAIg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Add empirical antifungal treatment (regarded as treatment modification; not as treatment failure)</w:t>
                        </w:r>
                      </w:p>
                    </w:txbxContent>
                  </v:textbox>
                </v:shape>
                <v:shape id="Text Box 76" o:spid="_x0000_s1043" type="#_x0000_t202" style="position:absolute;left:4046;top:8516;width:1354;height:1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xxjMMA&#10;AADbAAAADwAAAGRycy9kb3ducmV2LnhtbESPQWsCMRSE7wX/Q3hCbzWxK62sRpHSQm+2Wz14e26e&#10;u8tuXpYk1e2/bwTB4zAz3zDL9WA7cSYfGscaphMFgrh0puFKw+7n42kOIkRkg51j0vBHAdar0cMS&#10;c+Mu/E3nIlYiQTjkqKGOsc+lDGVNFsPE9cTJOzlvMSbpK2k8XhLcdvJZqRdpseG0UGNPbzWVbfFr&#10;NRy+WubjtimzPfp3V7TqdTNTWj+Oh80CRKQh3sO39qfRkGVw/ZJ+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bxxjMMAAADbAAAADwAAAAAAAAAAAAAAAACYAgAAZHJzL2Rv&#10;d25yZXYueG1sUEsFBgAAAAAEAAQA9QAAAIgDAAAAAA==&#10;">
                  <v:textbox inset="1.44pt,1.44pt,1.44pt,1.44pt">
                    <w:txbxContent>
                      <w:p w:rsidR="002C1B8C" w:rsidRPr="006E1DBB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</w:rPr>
                        </w:pPr>
                        <w:r w:rsidRPr="006E1DBB">
                          <w:rPr>
                            <w:rFonts w:ascii="Times New Roman" w:hAnsi="Times New Roman"/>
                            <w:b/>
                            <w:sz w:val="18"/>
                          </w:rPr>
                          <w:t>Treatment failure</w:t>
                        </w:r>
                      </w:p>
                    </w:txbxContent>
                  </v:textbox>
                </v:shape>
                <v:shape id="Text Box 77" o:spid="_x0000_s1044" type="#_x0000_t202" style="position:absolute;left:6641;top:8516;width:1022;height:1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Xp+MMA&#10;AADbAAAADwAAAGRycy9kb3ducmV2LnhtbESPT2sCMRTE7wW/Q3hCbzXxD61sjSKi0Fvtth68PTev&#10;u8tuXpYk6vbbG0HocZiZ3zCLVW9bcSEfascaxiMFgrhwpuZSw8/37mUOIkRkg61j0vBHAVbLwdMC&#10;M+Ou/EWXPJYiQThkqKGKscukDEVFFsPIdcTJ+3XeYkzSl9J4vCa4beVEqVdpsea0UGFHm4qKJj9b&#10;Dcd9w3z6rIvpAf3W5Y16W8+U1s/Dfv0OIlIf/8OP9ofRMJ3B/Uv6A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lXp+MMAAADbAAAADwAAAAAAAAAAAAAAAACYAgAAZHJzL2Rv&#10;d25yZXYueG1sUEsFBgAAAAAEAAQA9QAAAIgDAAAAAA==&#10;">
                  <v:textbox inset="1.44pt,1.44pt,1.44pt,1.44pt">
                    <w:txbxContent>
                      <w:p w:rsidR="002C1B8C" w:rsidRPr="006E1DBB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</w:rPr>
                        </w:pPr>
                        <w:r w:rsidRPr="006E1DBB">
                          <w:rPr>
                            <w:rFonts w:ascii="Times New Roman" w:hAnsi="Times New Roman"/>
                            <w:b/>
                            <w:sz w:val="18"/>
                          </w:rPr>
                          <w:t>Treatment success</w:t>
                        </w:r>
                      </w:p>
                    </w:txbxContent>
                  </v:textbox>
                </v:shape>
                <v:shape id="Text Box 78" o:spid="_x0000_s1045" type="#_x0000_t202" style="position:absolute;left:7784;top:8516;width:1201;height:1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lMY8MA&#10;AADbAAAADwAAAGRycy9kb3ducmV2LnhtbESPQWsCMRSE70L/Q3iF3jSxVltWo0hpobfqag+9PTfP&#10;3WU3L0uS6vrvTUHwOMzMN8xi1dtWnMiH2rGG8UiBIC6cqbnUsN99Dt9AhIhssHVMGi4UYLV8GCww&#10;M+7MWzrlsRQJwiFDDVWMXSZlKCqyGEauI07e0XmLMUlfSuPxnOC2lc9KzaTFmtNChR29V1Q0+Z/V&#10;8LtpmA/fdTH5Qf/h8ka9rl+U1k+P/XoOIlIf7+Fb+8tomEzh/0v6A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lMY8MAAADbAAAADwAAAAAAAAAAAAAAAACYAgAAZHJzL2Rv&#10;d25yZXYueG1sUEsFBgAAAAAEAAQA9QAAAIg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Add empirical antifungal treatment (regarded as treatment modification; not as treatment failure)</w:t>
                        </w:r>
                      </w:p>
                    </w:txbxContent>
                  </v:textbox>
                </v:shape>
                <v:shape id="Text Box 79" o:spid="_x0000_s1046" type="#_x0000_t202" style="position:absolute;left:9152;top:8516;width:1354;height:19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vSFMMA&#10;AADbAAAADwAAAGRycy9kb3ducmV2LnhtbESPQWsCMRSE74L/ITzBmyZWsWVrFJEK3mzX9tDb6+Z1&#10;d9nNy5JEXf+9KRQ8DjPzDbPa9LYVF/KhdqxhNlUgiAtnai41fJ72kxcQISIbbB2ThhsF2KyHgxVm&#10;xl35gy55LEWCcMhQQxVjl0kZiooshqnriJP367zFmKQvpfF4TXDbyielltJizWmhwo52FRVNfrYa&#10;vt8b5p9jXcy/0L+5vFHP24XSejzqt68gIvXxEf5vH4yG+RL+vqQfIN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vSFMMAAADbAAAADwAAAAAAAAAAAAAAAACYAgAAZHJzL2Rv&#10;d25yZXYueG1sUEsFBgAAAAAEAAQA9QAAAIgDAAAAAA==&#10;">
                  <v:textbox inset="1.44pt,1.44pt,1.44pt,1.44pt">
                    <w:txbxContent>
                      <w:p w:rsidR="002C1B8C" w:rsidRPr="006E1DBB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</w:rPr>
                        </w:pPr>
                        <w:r w:rsidRPr="006E1DBB">
                          <w:rPr>
                            <w:rFonts w:ascii="Times New Roman" w:hAnsi="Times New Roman"/>
                            <w:b/>
                            <w:sz w:val="18"/>
                          </w:rPr>
                          <w:t>Treatment failure</w:t>
                        </w:r>
                      </w:p>
                    </w:txbxContent>
                  </v:textbox>
                </v:shape>
                <v:shape id="Text Box 80" o:spid="_x0000_s1047" type="#_x0000_t202" style="position:absolute;left:1800;top:11043;width:1366;height:1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d3j8MA&#10;AADbAAAADwAAAGRycy9kb3ducmV2LnhtbESPQWsCMRSE70L/Q3gFb5q0ilu2RpFSoTd1bQ+9vW5e&#10;d5fdvCxJqtt/bwTB4zAz3zDL9WA7cSIfGscanqYKBHHpTMOVhs/jdvICIkRkg51j0vBPAdarh9ES&#10;c+POfKBTESuRIBxy1FDH2OdShrImi2HqeuLk/TpvMSbpK2k8nhPcdvJZqYW02HBaqLGnt5rKtviz&#10;Gr73LfPPrilnX+jfXdGqbDNXWo8fh80riEhDvIdv7Q+jYZbB9Uv6AXJ1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od3j8MAAADbAAAADwAAAAAAAAAAAAAAAACYAgAAZHJzL2Rv&#10;d25yZXYueG1sUEsFBgAAAAAEAAQA9QAAAIg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Resolution of febrile neutropenia</w:t>
                        </w:r>
                      </w:p>
                    </w:txbxContent>
                  </v:textbox>
                </v:shape>
                <v:shape id="Text Box 81" o:spid="_x0000_s1048" type="#_x0000_t202" style="position:absolute;left:3358;top:11043;width:1810;height:1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jj/cAA&#10;AADbAAAADwAAAGRycy9kb3ducmV2LnhtbERPz2vCMBS+D/wfwhO8zUQdm3SmRWSCt7luO3h7a55t&#10;afNSkkzrf28Ogx0/vt+bYrS9uJAPrWMNi7kCQVw503Kt4etz/7gGESKywd4xabhRgCKfPGwwM+7K&#10;H3QpYy1SCIcMNTQxDpmUoWrIYpi7gThxZ+ctxgR9LY3Hawq3vVwq9SwttpwaGhxo11DVlb9Ww+nY&#10;Mf+8t9XqG/2bKzv1sn1SWs+m4/YVRKQx/ov/3AejYZXGpi/pB8j8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xjj/cAAAADbAAAADwAAAAAAAAAAAAAAAACYAgAAZHJzL2Rvd25y&#10;ZXYueG1sUEsFBgAAAAAEAAQA9QAAAIU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Persistence of fever &gt; 7 days of empirical oral antibiotics (&gt;3days of empirical antifungal treatment)</w:t>
                        </w:r>
                      </w:p>
                    </w:txbxContent>
                  </v:textbox>
                </v:shape>
                <v:shape id="Text Box 82" o:spid="_x0000_s1049" type="#_x0000_t202" style="position:absolute;left:6832;top:11043;width:1366;height:1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RGZsMA&#10;AADbAAAADwAAAGRycy9kb3ducmV2LnhtbESPQWsCMRSE70L/Q3iF3jSxFm1Xo0hpobfqag+9PTfP&#10;3WU3L0uS6vrvTUHwOMzMN8xi1dtWnMiH2rGG8UiBIC6cqbnUsN99Dl9BhIhssHVMGi4UYLV8GCww&#10;M+7MWzrlsRQJwiFDDVWMXSZlKCqyGEauI07e0XmLMUlfSuPxnOC2lc9KTaXFmtNChR29V1Q0+Z/V&#10;8LtpmA/fdTH5Qf/h8kbN1i9K66fHfj0HEamP9/Ct/WU0TN7g/0v6AX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FRGZsMAAADbAAAADwAAAAAAAAAAAAAAAACYAgAAZHJzL2Rv&#10;d25yZXYueG1sUEsFBgAAAAAEAAQA9QAAAIg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Resolution of febrile neutropenia</w:t>
                        </w:r>
                      </w:p>
                    </w:txbxContent>
                  </v:textbox>
                </v:shape>
                <v:shape id="Text Box 83" o:spid="_x0000_s1050" type="#_x0000_t202" style="position:absolute;left:8390;top:11043;width:1810;height:1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ichsAA&#10;AADbAAAADwAAAGRycy9kb3ducmV2LnhtbERPz2vCMBS+C/sfwht402RTnHSmRYaCN2e3Hby9NW9t&#10;afNSkqj1v18Ogx0/vt+bYrS9uJIPrWMNT3MFgrhypuVaw+fHfrYGESKywd4xabhTgCJ/mGwwM+7G&#10;J7qWsRYphEOGGpoYh0zKUDVkMczdQJy4H+ctxgR9LY3HWwq3vXxWaiUttpwaGhzoraGqKy9Ww/m9&#10;Y/4+ttXiC/3OlZ162S6V1tPHcfsKItIY/8V/7oPRsEzr05f0A2T+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WichsAAAADbAAAADwAAAAAAAAAAAAAAAACYAgAAZHJzL2Rvd25y&#10;ZXYueG1sUEsFBgAAAAAEAAQA9QAAAIUDAAAAAA==&#10;">
                  <v:textbox inset="1.44pt,1.44pt,1.44pt,1.44pt">
                    <w:txbxContent>
                      <w:p w:rsidR="002C1B8C" w:rsidRPr="00873772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Persistence of fever &gt; 7 days of empirical IV antibiotics (&gt;3days of empirical antifungal treatment)</w:t>
                        </w:r>
                      </w:p>
                    </w:txbxContent>
                  </v:textbox>
                </v:shape>
                <v:shape id="Text Box 84" o:spid="_x0000_s1051" type="#_x0000_t202" style="position:absolute;left:1800;top:12721;width:1366;height: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Q5HcMA&#10;AADbAAAADwAAAGRycy9kb3ducmV2LnhtbESPT2sCMRTE7wW/Q3hCbzXxD7WsRhFR6K12aw+9vW6e&#10;u8tuXpYk6vbbG0HocZiZ3zDLdW9bcSEfascaxiMFgrhwpuZSw/Fr//IGIkRkg61j0vBHAdarwdMS&#10;M+Ou/EmXPJYiQThkqKGKscukDEVFFsPIdcTJOzlvMSbpS2k8XhPctnKi1Ku0WHNaqLCjbUVFk5+t&#10;hp9Dw/z7URfTb/Q7lzdqvpkprZ+H/WYBIlIf/8OP9rvRMBvD/Uv6A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Q5HcMAAADbAAAADwAAAAAAAAAAAAAAAACYAgAAZHJzL2Rv&#10;d25yZXYueG1sUEsFBgAAAAAEAAQA9QAAAIgDAAAAAA==&#10;">
                  <v:textbox inset="1.44pt,1.44pt,1.44pt,1.44pt">
                    <w:txbxContent>
                      <w:p w:rsidR="002C1B8C" w:rsidRPr="006E1DBB" w:rsidRDefault="002C1B8C" w:rsidP="002C1B8C">
                        <w:pPr>
                          <w:jc w:val="center"/>
                          <w:rPr>
                            <w:b/>
                          </w:rPr>
                        </w:pPr>
                        <w:r w:rsidRPr="006E1DBB">
                          <w:rPr>
                            <w:rFonts w:ascii="Times New Roman" w:hAnsi="Times New Roman"/>
                            <w:b/>
                            <w:sz w:val="18"/>
                          </w:rPr>
                          <w:t>Treatment success</w:t>
                        </w:r>
                      </w:p>
                    </w:txbxContent>
                  </v:textbox>
                </v:shape>
                <v:shape id="Text Box 85" o:spid="_x0000_s1052" type="#_x0000_t202" style="position:absolute;left:3358;top:12721;width:1810;height: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anasMA&#10;AADbAAAADwAAAGRycy9kb3ducmV2LnhtbESPT2sCMRTE7wW/Q3iCt5r4h1pWo4hU8Ga7tYfeXjfP&#10;3WU3L0uS6vrtG0HocZiZ3zCrTW9bcSEfascaJmMFgrhwpuZSw+lz//wKIkRkg61j0nCjAJv14GmF&#10;mXFX/qBLHkuRIBwy1FDF2GVShqIii2HsOuLknZ23GJP0pTQerwluWzlV6kVarDktVNjRrqKiyX+t&#10;hu/3hvnnWBezL/RvLm/UYjtXWo+G/XYJIlIf/8OP9sFomE/h/iX9AL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anasMAAADbAAAADwAAAAAAAAAAAAAAAACYAgAAZHJzL2Rv&#10;d25yZXYueG1sUEsFBgAAAAAEAAQA9QAAAIgDAAAAAA==&#10;">
                  <v:textbox inset="1.44pt,1.44pt,1.44pt,1.44pt">
                    <w:txbxContent>
                      <w:p w:rsidR="002C1B8C" w:rsidRPr="006E1DBB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</w:rPr>
                        </w:pPr>
                        <w:r w:rsidRPr="006E1DBB">
                          <w:rPr>
                            <w:rFonts w:ascii="Times New Roman" w:hAnsi="Times New Roman"/>
                            <w:b/>
                            <w:sz w:val="18"/>
                          </w:rPr>
                          <w:t>Treatment</w:t>
                        </w:r>
                        <w:r w:rsidRPr="006E1DBB">
                          <w:rPr>
                            <w:rFonts w:ascii="Times New Roman" w:hAnsi="Times New Roman"/>
                            <w:b/>
                            <w:sz w:val="18"/>
                          </w:rPr>
                          <w:br/>
                          <w:t>failure</w:t>
                        </w:r>
                      </w:p>
                    </w:txbxContent>
                  </v:textbox>
                </v:shape>
                <v:shape id="Text Box 86" o:spid="_x0000_s1053" type="#_x0000_t202" style="position:absolute;left:6832;top:12721;width:1366;height: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oC8cMA&#10;AADbAAAADwAAAGRycy9kb3ducmV2LnhtbESPT2sCMRTE7wW/Q3hCbzXxD61sjSKi0Fvtth68PTev&#10;u8tuXpYk6vbbG0HocZiZ3zCLVW9bcSEfascaxiMFgrhwpuZSw8/37mUOIkRkg61j0vBHAVbLwdMC&#10;M+Ou/EWXPJYiQThkqKGKscukDEVFFsPIdcTJ+3XeYkzSl9J4vCa4beVEqVdpsea0UGFHm4qKJj9b&#10;Dcd9w3z6rIvpAf3W5Y16W8+U1s/Dfv0OIlIf/8OP9ofRMJvC/Uv6A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oC8cMAAADbAAAADwAAAAAAAAAAAAAAAACYAgAAZHJzL2Rv&#10;d25yZXYueG1sUEsFBgAAAAAEAAQA9QAAAIgDAAAAAA==&#10;">
                  <v:textbox inset="1.44pt,1.44pt,1.44pt,1.44pt">
                    <w:txbxContent>
                      <w:p w:rsidR="002C1B8C" w:rsidRPr="006E1DBB" w:rsidRDefault="002C1B8C" w:rsidP="002C1B8C">
                        <w:pPr>
                          <w:jc w:val="center"/>
                          <w:rPr>
                            <w:b/>
                          </w:rPr>
                        </w:pPr>
                        <w:r w:rsidRPr="006E1DBB">
                          <w:rPr>
                            <w:rFonts w:ascii="Times New Roman" w:hAnsi="Times New Roman"/>
                            <w:b/>
                            <w:sz w:val="18"/>
                          </w:rPr>
                          <w:t>Treatment success</w:t>
                        </w:r>
                      </w:p>
                    </w:txbxContent>
                  </v:textbox>
                </v:shape>
                <v:shape id="Text Box 87" o:spid="_x0000_s1054" type="#_x0000_t202" style="position:absolute;left:8390;top:12721;width:1810;height: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OahcMA&#10;AADbAAAADwAAAGRycy9kb3ducmV2LnhtbESPQWsCMRSE7wX/Q3hCbzWxXVpZjSKlhd5qt3rw9tw8&#10;d5fdvCxJqtt/bwTB4zAz3zCL1WA7cSIfGscaphMFgrh0puFKw/b382kGIkRkg51j0vBPAVbL0cMC&#10;c+PO/EOnIlYiQTjkqKGOsc+lDGVNFsPE9cTJOzpvMSbpK2k8nhPcdvJZqVdpseG0UGNP7zWVbfFn&#10;New3LfPhuylfdug/XNGqt3WmtH4cD+s5iEhDvIdv7S+jIcvg+iX9ALm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lOahcMAAADbAAAADwAAAAAAAAAAAAAAAACYAgAAZHJzL2Rv&#10;d25yZXYueG1sUEsFBgAAAAAEAAQA9QAAAIgDAAAAAA==&#10;">
                  <v:textbox inset="1.44pt,1.44pt,1.44pt,1.44pt">
                    <w:txbxContent>
                      <w:p w:rsidR="002C1B8C" w:rsidRPr="006E1DBB" w:rsidRDefault="002C1B8C" w:rsidP="002C1B8C">
                        <w:pPr>
                          <w:spacing w:line="240" w:lineRule="auto"/>
                          <w:jc w:val="center"/>
                          <w:rPr>
                            <w:rFonts w:ascii="Times New Roman" w:hAnsi="Times New Roman"/>
                            <w:b/>
                            <w:sz w:val="18"/>
                          </w:rPr>
                        </w:pPr>
                        <w:r w:rsidRPr="006E1DBB">
                          <w:rPr>
                            <w:rFonts w:ascii="Times New Roman" w:hAnsi="Times New Roman"/>
                            <w:b/>
                            <w:sz w:val="18"/>
                          </w:rPr>
                          <w:t>Treatment</w:t>
                        </w:r>
                        <w:r w:rsidRPr="006E1DBB">
                          <w:rPr>
                            <w:rFonts w:ascii="Times New Roman" w:hAnsi="Times New Roman"/>
                            <w:b/>
                            <w:sz w:val="18"/>
                          </w:rPr>
                          <w:br/>
                          <w:t>failure</w:t>
                        </w:r>
                      </w:p>
                      <w:p w:rsidR="002C1B8C" w:rsidRDefault="002C1B8C" w:rsidP="002C1B8C"/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8" o:spid="_x0000_s1055" type="#_x0000_t32" style="position:absolute;left:6120;top:2349;width:0;height:43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MVk/MYAAADbAAAADwAAAGRycy9kb3ducmV2LnhtbESPT2vCQBTE7wW/w/KE3urG0haNriJC&#10;S7H04B+C3h7ZZxLMvg27axL76buFgsdhZn7DzJe9qUVLzleWFYxHCQji3OqKCwWH/fvTBIQPyBpr&#10;y6TgRh6Wi8HDHFNtO95SuwuFiBD2KSooQ2hSKX1ekkE/sg1x9M7WGQxRukJqh12Em1o+J8mbNFhx&#10;XCixoXVJ+WV3NQqOX9Nrdsu+aZONp5sTOuN/9h9KPQ771QxEoD7cw//tT63g5R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zFZPzGAAAA2wAAAA8AAAAAAAAA&#10;AAAAAAAAoQIAAGRycy9kb3ducmV2LnhtbFBLBQYAAAAABAAEAPkAAACUAwAAAAA=&#10;">
                  <v:stroke endarrow="block"/>
                </v:shape>
                <v:shapetype id="_x0000_t86" coordsize="21600,21600" o:spt="86" adj="1800" path="m,qx21600@0l21600@1qy,21600e" filled="f">
                  <v:formulas>
                    <v:f eqn="val #0"/>
                    <v:f eqn="sum 21600 0 #0"/>
                    <v:f eqn="prod #0 9598 32768"/>
                    <v:f eqn="sum 21600 0 @2"/>
                  </v:formulas>
                  <v:path arrowok="t" gradientshapeok="t" o:connecttype="custom" o:connectlocs="0,0;0,21600;21600,10800" textboxrect="0,@2,15274,@3"/>
                  <v:handles>
                    <v:h position="bottomRight,#0" yrange="0,10800"/>
                  </v:handles>
                </v:shapetype>
                <v:shape id="AutoShape 89" o:spid="_x0000_s1056" type="#_x0000_t86" style="position:absolute;left:5927;top:1084;width:385;height:5056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VKnsQA&#10;AADbAAAADwAAAGRycy9kb3ducmV2LnhtbESPQYvCMBSE7wv+h/AEb2uqSJFqFBEF8SDo7mGPj+bZ&#10;FpuXmqS1+uvNwsIeh5n5hlmue1OLjpyvLCuYjBMQxLnVFRcKvr/2n3MQPiBrrC2Tgid5WK8GH0vM&#10;tH3wmbpLKESEsM9QQRlCk0np85IM+rFtiKN3tc5giNIVUjt8RLip5TRJUmmw4rhQYkPbkvLbpTUK&#10;ut3pNTu+bq07/tyT9rlPi8k8VWo07DcLEIH68B/+ax+0glkKv1/iD5Cr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FSp7EAAAA2wAAAA8AAAAAAAAAAAAAAAAAmAIAAGRycy9k&#10;b3ducmV2LnhtbFBLBQYAAAAABAAEAPUAAACJAwAAAAA=&#10;" adj="0">
                  <v:stroke startarrow="block" endarrow="block"/>
                </v:shape>
                <v:shape id="AutoShape 90" o:spid="_x0000_s1057" type="#_x0000_t32" style="position:absolute;left:6120;top:3101;width:0;height:28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M91MUAAADbAAAADwAAAGRycy9kb3ducmV2LnhtbESPQWsCMRSE7wX/Q3iCl1KzSrVlNcpW&#10;EFTwoG3vz83rJnTzst1E3f77piB4HGbmG2a+7FwtLtQG61nBaJiBIC69tlwp+HhfP72CCBFZY+2Z&#10;FPxSgOWi9zDHXPsrH+hyjJVIEA45KjAxNrmUoTTkMAx9Q5y8L986jEm2ldQtXhPc1XKcZVPp0HJa&#10;MNjQylD5fTw7Bfvt6K04GbvdHX7sfrIu6nP1+KnUoN8VMxCRungP39obreD5B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1M91MUAAADbAAAADwAAAAAAAAAA&#10;AAAAAAChAgAAZHJzL2Rvd25yZXYueG1sUEsFBgAAAAAEAAQA+QAAAJMDAAAAAA==&#10;"/>
                <v:shape id="AutoShape 91" o:spid="_x0000_s1058" type="#_x0000_t86" style="position:absolute;left:3535;top:4034;width:307;height:2065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Z7d8EA&#10;AADbAAAADwAAAGRycy9kb3ducmV2LnhtbERPy4rCMBTdC/5DuMLsNHWQItUoIiMMLgZ8LFxemmtb&#10;bG5qktbq108WgsvDeS/XvalFR85XlhVMJwkI4tzqigsF59NuPAfhA7LG2jIpeJKH9Wo4WGKm7YMP&#10;1B1DIWII+wwVlCE0mZQ+L8mgn9iGOHJX6wyGCF0htcNHDDe1/E6SVBqsODaU2NC2pPx2bI2C7ufv&#10;Ndu/bq3bX+5J+9ylxXSeKvU16jcLEIH68BG/3b9awSyOjV/i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We3fBAAAA2wAAAA8AAAAAAAAAAAAAAAAAmAIAAGRycy9kb3du&#10;cmV2LnhtbFBLBQYAAAAABAAEAPUAAACGAwAAAAA=&#10;" adj="0">
                  <v:stroke startarrow="block" endarrow="block"/>
                </v:shape>
                <v:shape id="AutoShape 92" o:spid="_x0000_s1059" type="#_x0000_t32" style="position:absolute;left:3592;top:4625;width:0;height:28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AMPcUAAADbAAAADwAAAGRycy9kb3ducmV2LnhtbESPQWsCMRSE7wX/Q3iCl1KzSpV2NcpW&#10;EFTwoG3vz83rJnTzst1E3f77piB4HGbmG2a+7FwtLtQG61nBaJiBIC69tlwp+HhfP72ACBFZY+2Z&#10;FPxSgOWi9zDHXPsrH+hyjJVIEA45KjAxNrmUoTTkMAx9Q5y8L986jEm2ldQtXhPc1XKcZVPp0HJa&#10;MNjQylD5fTw7Bfvt6K04GbvdHX7sfrIu6nP1+KnUoN8VMxCRungP39obreD5F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YAMPcUAAADbAAAADwAAAAAAAAAA&#10;AAAAAAChAgAAZHJzL2Rvd25yZXYueG1sUEsFBgAAAAAEAAQA+QAAAJMDAAAAAA==&#10;"/>
                <v:shape id="AutoShape 93" o:spid="_x0000_s1060" type="#_x0000_t86" style="position:absolute;left:8568;top:4034;width:307;height:2065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nhrMEA&#10;AADbAAAADwAAAGRycy9kb3ducmV2LnhtbERPy4rCMBTdD/gP4QruxtTBKVKNIqIwuBjwsXB5aa5t&#10;sbmpSVqrXz9ZDLg8nPdi1ZtadOR8ZVnBZJyAIM6trrhQcD7tPmcgfEDWWFsmBU/ysFoOPhaYafvg&#10;A3XHUIgYwj5DBWUITSalz0sy6Me2IY7c1TqDIUJXSO3wEcNNLb+SJJUGK44NJTa0KSm/HVujoNv+&#10;vqb71611+8s9aZ+7tJjMUqVGw349BxGoD2/xv/tHK/iO6+OX+AP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K54azBAAAA2wAAAA8AAAAAAAAAAAAAAAAAmAIAAGRycy9kb3du&#10;cmV2LnhtbFBLBQYAAAAABAAEAPUAAACGAwAAAAA=&#10;" adj="0">
                  <v:stroke startarrow="block" endarrow="block"/>
                </v:shape>
                <v:shape id="AutoShape 94" o:spid="_x0000_s1061" type="#_x0000_t32" style="position:absolute;left:8625;top:4625;width:0;height:28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+W5sQAAADbAAAADwAAAGRycy9kb3ducmV2LnhtbESPQWsCMRSE7wX/Q3hCL6Vmt2CRrVFW&#10;QVDBg9beXzfPTXDzsm6irv++KRR6HGbmG2Y6710jbtQF61lBPspAEFdeW64VHD9XrxMQISJrbDyT&#10;ggcFmM8GT1MstL/znm6HWIsE4VCgAhNjW0gZKkMOw8i3xMk7+c5hTLKrpe7wnuCukW9Z9i4dWk4L&#10;BltaGqrOh6tTsNvki/Lb2M12f7G78apsrvXLl1LPw778ABGpj//hv/ZaKxjn8Psl/QA5+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L5bmxAAAANsAAAAPAAAAAAAAAAAA&#10;AAAAAKECAABkcnMvZG93bnJldi54bWxQSwUGAAAAAAQABAD5AAAAkgMAAAAA&#10;"/>
                <v:shape id="AutoShape 95" o:spid="_x0000_s1062" type="#_x0000_t86" style="position:absolute;left:2568;top:6039;width:307;height:1296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faQMUA&#10;AADbAAAADwAAAGRycy9kb3ducmV2LnhtbESPQWvCQBSE74X+h+UJ3upGaYNENyKlQvFQqHrw+Mg+&#10;k5Ds23R3E6O/3i0Uehxm5htmvRlNKwZyvrasYD5LQBAXVtdcKjgddy9LED4ga2wtk4Ibedjkz09r&#10;zLS98jcNh1CKCGGfoYIqhC6T0hcVGfQz2xFH72KdwRClK6V2eI1w08pFkqTSYM1xocKO3isqmkNv&#10;FAwfX/fX/b3p3f78k/S3XVrOl6lS08m4XYEINIb/8F/7Uyt4W8Dvl/gD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J9pAxQAAANsAAAAPAAAAAAAAAAAAAAAAAJgCAABkcnMv&#10;ZG93bnJldi54bWxQSwUGAAAAAAQABAD1AAAAigMAAAAA&#10;" adj="0">
                  <v:stroke startarrow="block" endarrow="block"/>
                </v:shape>
                <v:shape id="AutoShape 96" o:spid="_x0000_s1063" type="#_x0000_t32" style="position:absolute;left:2581;top:6245;width:0;height:28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GtCs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bGtCsUAAADbAAAADwAAAAAAAAAA&#10;AAAAAAChAgAAZHJzL2Rvd25yZXYueG1sUEsFBgAAAAAEAAQA+QAAAJMDAAAAAA==&#10;"/>
                <v:shape id="AutoShape 97" o:spid="_x0000_s1064" type="#_x0000_t32" style="position:absolute;left:4713;top:6245;width:0;height:6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BXusYAAADbAAAADwAAAGRycy9kb3ducmV2LnhtbESPT2vCQBTE7wW/w/KE3urG0haNriJC&#10;S7H04B+C3h7ZZxLMvg27axL76buFgsdhZn7DzJe9qUVLzleWFYxHCQji3OqKCwWH/fvTBIQPyBpr&#10;y6TgRh6Wi8HDHFNtO95SuwuFiBD2KSooQ2hSKX1ekkE/sg1x9M7WGQxRukJqh12Em1o+J8mbNFhx&#10;XCixoXVJ+WV3NQqOX9Nrdsu+aZONp5sTOuN/9h9KPQ771QxEoD7cw//tT63g9QX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ZQV7rGAAAA2wAAAA8AAAAAAAAA&#10;AAAAAAAAoQIAAGRycy9kb3ducmV2LnhtbFBLBQYAAAAABAAEAPkAAACUAwAAAAA=&#10;">
                  <v:stroke endarrow="block"/>
                </v:shape>
                <v:shape id="AutoShape 98" o:spid="_x0000_s1065" type="#_x0000_t86" style="position:absolute;left:7586;top:6039;width:307;height:1296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5CNMQA&#10;AADbAAAADwAAAGRycy9kb3ducmV2LnhtbESPQWvCQBSE74L/YXkFb7qxaJDUVYooFA+FqgePj+xr&#10;Esy+jbubGP313YLgcZiZb5jluje16Mj5yrKC6SQBQZxbXXGh4HTcjRcgfEDWWFsmBXfysF4NB0vM&#10;tL3xD3WHUIgIYZ+hgjKEJpPS5yUZ9BPbEEfv1zqDIUpXSO3wFuGmlu9JkkqDFceFEhvalJRfDq1R&#10;0G2/H7P949K6/fmatPddWkwXqVKjt/7zA0SgPrzCz/aXVjCfw/+X+A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LOQjTEAAAA2wAAAA8AAAAAAAAAAAAAAAAAmAIAAGRycy9k&#10;b3ducmV2LnhtbFBLBQYAAAAABAAEAPUAAACJAwAAAAA=&#10;" adj="0">
                  <v:stroke startarrow="block" endarrow="block"/>
                </v:shape>
                <v:shape id="AutoShape 99" o:spid="_x0000_s1066" type="#_x0000_t32" style="position:absolute;left:7698;top:6245;width:0;height:28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YOksQAAADbAAAADwAAAGRycy9kb3ducmV2LnhtbESPT2sCMRTE7wW/Q3hCL6VmFRTZGmUt&#10;CCp48N/9dfO6CW5etpuo229vCgWPw8z8hpktOleLG7XBelYwHGQgiEuvLVcKTsfV+xREiMgaa8+k&#10;4JcCLOa9lxnm2t95T7dDrESCcMhRgYmxyaUMpSGHYeAb4uR9+9ZhTLKtpG7xnuCulqMsm0iHltOC&#10;wYY+DZWXw9Up2G2Gy+LL2M12/2N341VRX6u3s1Kv/a74ABGpi8/wf3utFYwn8Pcl/QA5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xg6SxAAAANsAAAAPAAAAAAAAAAAA&#10;AAAAAKECAABkcnMvZG93bnJldi54bWxQSwUGAAAAAAQABAD5AAAAkgMAAAAA&#10;"/>
                <v:shape id="AutoShape 100" o:spid="_x0000_s1067" type="#_x0000_t32" style="position:absolute;left:9764;top:6245;width:0;height:6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LJzcYAAADbAAAADwAAAGRycy9kb3ducmV2LnhtbESPT2vCQBTE7wW/w/KE3urGQluNriJC&#10;S7H04B+C3h7ZZxLMvg27axL76buFgsdhZn7DzJe9qUVLzleWFYxHCQji3OqKCwWH/fvTBIQPyBpr&#10;y6TgRh6Wi8HDHFNtO95SuwuFiBD2KSooQ2hSKX1ekkE/sg1x9M7WGQxRukJqh12Em1o+J8mrNFhx&#10;XCixoXVJ+WV3NQqOX9Nrdsu+aZONp5sTOuN/9h9KPQ771QxEoD7cw//tT63g5Q3+vsQfIB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Cyc3GAAAA2wAAAA8AAAAAAAAA&#10;AAAAAAAAoQIAAGRycy9kb3ducmV2LnhtbFBLBQYAAAAABAAEAPkAAACUAwAAAAA=&#10;">
                  <v:stroke endarrow="block"/>
                </v:shape>
                <v:shape id="AutoShape 101" o:spid="_x0000_s1068" type="#_x0000_t32" style="position:absolute;left:4713;top:8010;width:0;height:50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1dv8EAAADbAAAADwAAAGRycy9kb3ducmV2LnhtbERPy4rCMBTdC/MP4Q6409QBRatRhoER&#10;UVz4oOju0txpyzQ3JYla/XqzEFweznu2aE0truR8ZVnBoJ+AIM6trrhQcDz89sYgfEDWWFsmBXfy&#10;sJh/dGaYanvjHV33oRAxhH2KCsoQmlRKn5dk0PdtQxy5P+sMhghdIbXDWww3tfxKkpE0WHFsKLGh&#10;n5Ly//3FKDhtJpfsnm1pnQ0m6zM64x+HpVLdz/Z7CiJQG97il3ulFQzj2Pgl/gA5fw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HV2/wQAAANsAAAAPAAAAAAAAAAAAAAAA&#10;AKECAABkcnMvZG93bnJldi54bWxQSwUGAAAAAAQABAD5AAAAjwMAAAAA&#10;">
                  <v:stroke endarrow="block"/>
                </v:shape>
                <v:shape id="AutoShape 102" o:spid="_x0000_s1069" type="#_x0000_t32" style="position:absolute;left:2066;top:8010;width:0;height:50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H4JMQAAADbAAAADwAAAGRycy9kb3ducmV2LnhtbESPQWvCQBSE74L/YXmF3nSjUGmiqxTB&#10;UhQP1RLq7ZF9JsHs27C7auyv7wqCx2FmvmFmi8404kLO15YVjIYJCOLC6ppLBT/71eAdhA/IGhvL&#10;pOBGHhbzfm+GmbZX/qbLLpQiQthnqKAKoc2k9EVFBv3QtsTRO1pnMETpSqkdXiPcNHKcJBNpsOa4&#10;UGFLy4qK0+5sFPxu0nN+y7e0zkfp+oDO+L/9p1KvL93HFESgLjzDj/aXVvCWwv1L/AFy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UfgkxAAAANsAAAAPAAAAAAAAAAAA&#10;AAAAAKECAABkcnMvZG93bnJldi54bWxQSwUGAAAAAAQABAD5AAAAkgMAAAAA&#10;">
                  <v:stroke endarrow="block"/>
                </v:shape>
                <v:shape id="AutoShape 103" o:spid="_x0000_s1070" type="#_x0000_t32" style="position:absolute;left:3256;top:8010;width:0;height:50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ebBMAAAADbAAAADwAAAGRycy9kb3ducmV2LnhtbERPy4rCMBTdC/5DuMLsNHUWotUoIjgM&#10;igsfFN1dmmtbbG5KErX69WYxMMvDec8WranFg5yvLCsYDhIQxLnVFRcKTsd1fwzCB2SNtWVS8CIP&#10;i3m3M8NU2yfv6XEIhYgh7FNUUIbQpFL6vCSDfmAb4shdrTMYInSF1A6fMdzU8jtJRtJgxbGhxIZW&#10;JeW3w90oOG8n9+yV7WiTDSebCzrj38cfpb567XIKIlAb/sV/7l+tYBTXxy/xB8j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cHmwTAAAAA2wAAAA8AAAAAAAAAAAAAAAAA&#10;oQIAAGRycy9kb3ducmV2LnhtbFBLBQYAAAAABAAEAPkAAACOAwAAAAA=&#10;">
                  <v:stroke endarrow="block"/>
                </v:shape>
                <v:shape id="AutoShape 104" o:spid="_x0000_s1071" type="#_x0000_t32" style="position:absolute;left:9801;top:8010;width:0;height:50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Es+n8UAAADbAAAADwAAAGRycy9kb3ducmV2LnhtbESPQWvCQBSE74X+h+UVequbeAiaugYp&#10;VIriQS2h3h7ZZxLMvg27q0Z/vVso9DjMzDfMrBhMJy7kfGtZQTpKQBBXVrdcK/jef75NQPiArLGz&#10;TApu5KGYPz/NMNf2ylu67EItIoR9jgqaEPpcSl81ZNCPbE8cvaN1BkOUrpba4TXCTSfHSZJJgy3H&#10;hQZ7+mioOu3ORsHPenoub+WGVmU6XR3QGX/fL5V6fRkW7yACDeE//Nf+0gqyFH6/xB8g5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Es+n8UAAADbAAAADwAAAAAAAAAA&#10;AAAAAAChAgAAZHJzL2Rvd25yZXYueG1sUEsFBgAAAAAEAAQA+QAAAJMDAAAAAA==&#10;">
                  <v:stroke endarrow="block"/>
                </v:shape>
                <v:shape id="AutoShape 105" o:spid="_x0000_s1072" type="#_x0000_t32" style="position:absolute;left:7154;top:8010;width:0;height:50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mg6MMAAADbAAAADwAAAGRycy9kb3ducmV2LnhtbESPQYvCMBSE74L/ITzBm6Z6EK1GWRYU&#10;cfGwupT19miebbF5KUnUur9+Iwgeh5n5hlmsWlOLGzlfWVYwGiYgiHOrKy4U/BzXgykIH5A11pZJ&#10;wYM8rJbdzgJTbe/8TbdDKESEsE9RQRlCk0rp85IM+qFtiKN3ts5giNIVUju8R7ip5ThJJtJgxXGh&#10;xIY+S8ovh6tR8Ps1u2aPbE+7bDTbndAZ/3fcKNXvtR9zEIHa8A6/2lutYDKG55f4A+Ty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iZoOjDAAAA2wAAAA8AAAAAAAAAAAAA&#10;AAAAoQIAAGRycy9kb3ducmV2LnhtbFBLBQYAAAAABAAEAPkAAACRAwAAAAA=&#10;">
                  <v:stroke endarrow="block"/>
                </v:shape>
                <v:shape id="AutoShape 106" o:spid="_x0000_s1073" type="#_x0000_t32" style="position:absolute;left:8344;top:8010;width:0;height:50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9UFc8UAAADbAAAADwAAAGRycy9kb3ducmV2LnhtbESPQWvCQBSE7wX/w/KE3uomLUiNriKC&#10;pVh6qJagt0f2mQSzb8PuaqK/3i0IPQ4z8w0zW/SmERdyvrasIB0lIIgLq2suFfzu1i/vIHxA1thY&#10;JgVX8rCYD55mmGnb8Q9dtqEUEcI+QwVVCG0mpS8qMuhHtiWO3tE6gyFKV0rtsItw08jXJBlLgzXH&#10;hQpbWlVUnLZno2D/NTnn1/ybNnk62RzQGX/bfSj1POyXUxCB+vAffrQ/tYLxG/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9UFc8UAAADbAAAADwAAAAAAAAAA&#10;AAAAAAChAgAAZHJzL2Rvd25yZXYueG1sUEsFBgAAAAAEAAQA+QAAAJMDAAAAAA==&#10;">
                  <v:stroke endarrow="block"/>
                </v:shape>
                <v:shape id="AutoShape 107" o:spid="_x0000_s1074" type="#_x0000_t86" style="position:absolute;left:8238;top:9987;width:307;height:180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4tEsQA&#10;AADbAAAADwAAAGRycy9kb3ducmV2LnhtbESPQYvCMBSE7wv+h/AEb2uqSJFqFBEF8SDo7mGPj+bZ&#10;FpuXmqS1+uvNwsIeh5n5hlmue1OLjpyvLCuYjBMQxLnVFRcKvr/2n3MQPiBrrC2Tgid5WK8GH0vM&#10;tH3wmbpLKESEsM9QQRlCk0np85IM+rFtiKN3tc5giNIVUjt8RLip5TRJUmmw4rhQYkPbkvLbpTUK&#10;ut3pNTu+bq07/tyT9rlPi8k8VWo07DcLEIH68B/+ax+0gnQGv1/iD5Cr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uLRLEAAAA2wAAAA8AAAAAAAAAAAAAAAAAmAIAAGRycy9k&#10;b3ducmV2LnhtbFBLBQYAAAAABAAEAPUAAACJAwAAAAA=&#10;" adj="0">
                  <v:stroke startarrow="block" endarrow="block"/>
                </v:shape>
                <v:shape id="AutoShape 108" o:spid="_x0000_s1075" type="#_x0000_t32" style="position:absolute;left:8298;top:10450;width:0;height:28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3haWMQAAADbAAAADwAAAGRycy9kb3ducmV2LnhtbESPT2sCMRTE7wW/Q3hCL6VmFRTZGmUt&#10;CCp48N/9dfO6CW5etpuo229vCgWPw8z8hpktOleLG7XBelYwHGQgiEuvLVcKTsfV+xREiMgaa8+k&#10;4JcCLOa9lxnm2t95T7dDrESCcMhRgYmxyaUMpSGHYeAb4uR9+9ZhTLKtpG7xnuCulqMsm0iHltOC&#10;wYY+DZWXw9Up2G2Gy+LL2M12/2N341VRX6u3s1Kv/a74ABGpi8/wf3utFUzG8Pcl/QA5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eFpYxAAAANsAAAAPAAAAAAAAAAAA&#10;AAAAAKECAABkcnMvZG93bnJldi54bWxQSwUGAAAAAAQABAD5AAAAkgMAAAAA&#10;"/>
                <v:shape id="AutoShape 109" o:spid="_x0000_s1076" type="#_x0000_t86" style="position:absolute;left:3190;top:9987;width:307;height:180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AW/sQA&#10;AADbAAAADwAAAGRycy9kb3ducmV2LnhtbESPQWsCMRSE70L/Q3hCb5pVSpCtUYooFA+FqoceH5vX&#10;3cXNyzbJrqu/vhEEj8PMfMMs14NtRE8+1I41zKYZCOLCmZpLDafjbrIAESKywcYxabhSgPXqZbTE&#10;3LgLf1N/iKVIEA45aqhibHMpQ1GRxTB1LXHyfp23GJP0pTQeLwluGznPMiUt1pwWKmxpU1FxPnRW&#10;Q7/9ur3tb+fO73/+su66U+VsobR+HQ8f7yAiDfEZfrQ/jQal4P4l/QC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wFv7EAAAA2wAAAA8AAAAAAAAAAAAAAAAAmAIAAGRycy9k&#10;b3ducmV2LnhtbFBLBQYAAAAABAAEAPUAAACJAwAAAAA=&#10;" adj="0">
                  <v:stroke startarrow="block" endarrow="block"/>
                </v:shape>
                <v:shape id="AutoShape 110" o:spid="_x0000_s1077" type="#_x0000_t32" style="position:absolute;left:3250;top:10450;width:0;height:28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ZhtMUAAADbAAAADwAAAGRycy9kb3ducmV2LnhtbESPQWsCMRSE7wX/Q3hCL6VmFWrL1iir&#10;IFTBg9v2/rp5boKbl3UTdfvvTaHgcZiZb5jZoneNuFAXrGcF41EGgrjy2nKt4Otz/fwGIkRkjY1n&#10;UvBLARbzwcMMc+2vvKdLGWuRIBxyVGBibHMpQ2XIYRj5ljh5B985jEl2tdQdXhPcNXKSZVPp0HJa&#10;MNjSylB1LM9OwW4zXhY/xm62+5PdvayL5lw/fSv1OOyLdxCR+ngP/7c/tILpK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OZhtMUAAADbAAAADwAAAAAAAAAA&#10;AAAAAAChAgAAZHJzL2Rvd25yZXYueG1sUEsFBgAAAAAEAAQA+QAAAJMDAAAAAA==&#10;"/>
                <v:shape id="AutoShape 111" o:spid="_x0000_s1078" type="#_x0000_t32" style="position:absolute;left:2465;top:12215;width:0;height:50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GXAsAAAADbAAAADwAAAGRycy9kb3ducmV2LnhtbERPy4rCMBTdC/5DuMLsNHUWotUoIjgM&#10;igsfFN1dmmtbbG5KErX69WYxMMvDec8WranFg5yvLCsYDhIQxLnVFRcKTsd1fwzCB2SNtWVS8CIP&#10;i3m3M8NU2yfv6XEIhYgh7FNUUIbQpFL6vCSDfmAb4shdrTMYInSF1A6fMdzU8jtJRtJgxbGhxIZW&#10;JeW3w90oOG8n9+yV7WiTDSebCzrj38cfpb567XIKIlAb/sV/7l+tYBTHxi/xB8j5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lxlwLAAAAA2wAAAA8AAAAAAAAAAAAAAAAA&#10;oQIAAGRycy9kb3ducmV2LnhtbFBLBQYAAAAABAAEAPkAAACOAwAAAAA=&#10;">
                  <v:stroke endarrow="block"/>
                </v:shape>
                <v:shape id="AutoShape 112" o:spid="_x0000_s1079" type="#_x0000_t32" style="position:absolute;left:4248;top:12215;width:0;height:50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0ymcUAAADbAAAADwAAAGRycy9kb3ducmV2LnhtbESPQWvCQBSE70L/w/IKvekmPYhJXYMU&#10;WorioVpCvT2yzySYfRt2V43++q4g9DjMzDfMvBhMJ87kfGtZQTpJQBBXVrdcK/jZfYxnIHxA1thZ&#10;JgVX8lAsnkZzzLW98Dedt6EWEcI+RwVNCH0upa8aMugntieO3sE6gyFKV0vt8BLhppOvSTKVBluO&#10;Cw329N5QddyejILfdXYqr+WGVmWarfbojL/tPpV6eR6WbyACDeE//Gh/aQXTDO5f4g+Q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j0ymcUAAADbAAAADwAAAAAAAAAA&#10;AAAAAAChAgAAZHJzL2Rvd25yZXYueG1sUEsFBgAAAAAEAAQA+QAAAJMDAAAAAA==&#10;">
                  <v:stroke endarrow="block"/>
                </v:shape>
                <v:shape id="AutoShape 113" o:spid="_x0000_s1080" type="#_x0000_t32" style="position:absolute;left:7512;top:12215;width:0;height:50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4N2cEAAADbAAAADwAAAGRycy9kb3ducmV2LnhtbERPy4rCMBTdC/MP4Q6409RZ+KhGGQZG&#10;RHHhg6K7S3OnLdPclCRq9evNQnB5OO/ZojW1uJLzlWUFg34Cgji3uuJCwfHw2xuD8AFZY22ZFNzJ&#10;w2L+0Zlhqu2Nd3Tdh0LEEPYpKihDaFIpfV6SQd+3DXHk/qwzGCJ0hdQObzHc1PIrSYbSYMWxocSG&#10;fkrK//cXo+C0mVyye7aldTaYrM/ojH8clkp1P9vvKYhAbXiLX+6VVjCK6+OX+APk/Ak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3g3ZwQAAANsAAAAPAAAAAAAAAAAAAAAA&#10;AKECAABkcnMvZG93bnJldi54bWxQSwUGAAAAAAQABAD5AAAAjwMAAAAA&#10;">
                  <v:stroke endarrow="block"/>
                </v:shape>
                <v:shape id="AutoShape 114" o:spid="_x0000_s1081" type="#_x0000_t32" style="position:absolute;left:9295;top:12215;width:0;height:50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KoQsQAAADbAAAADwAAAGRycy9kb3ducmV2LnhtbESPQWvCQBSE70L/w/IKvekmHlqNrlIK&#10;lmLxoJZQb4/sMwlm34bdVaO/3hUEj8PMfMNM551pxImcry0rSAcJCOLC6ppLBX/bRX8EwgdkjY1l&#10;UnAhD/PZS2+KmbZnXtNpE0oRIewzVFCF0GZS+qIig35gW+Lo7a0zGKJ0pdQOzxFuGjlMkndpsOa4&#10;UGFLXxUVh83RKPj/HR/zS76iZZ6Olzt0xl+330q9vXafExCBuvAMP9o/WsFHCv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kqhCxAAAANsAAAAPAAAAAAAAAAAA&#10;AAAAAKECAABkcnMvZG93bnJldi54bWxQSwUGAAAAAAQABAD5AAAAkgMAAAAA&#10;">
                  <v:stroke endarrow="block"/>
                </v:shape>
              </v:group>
            </w:pict>
          </mc:Fallback>
        </mc:AlternateContent>
      </w:r>
    </w:p>
    <w:p w:rsidR="002C1B8C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Pr="005525A1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Pr="005525A1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Pr="005525A1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Pr="005525A1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Pr="005525A1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Pr="005525A1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Pr="005525A1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Pr="005525A1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Pr="005525A1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Pr="005525A1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Pr="005525A1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Pr="005525A1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Pr="005525A1" w:rsidRDefault="002C1B8C" w:rsidP="002C1B8C">
      <w:pPr>
        <w:rPr>
          <w:rFonts w:ascii="Times New Roman" w:hAnsi="Times New Roman" w:cs="Times New Roman"/>
          <w:sz w:val="24"/>
          <w:szCs w:val="24"/>
        </w:rPr>
      </w:pPr>
    </w:p>
    <w:p w:rsidR="002C1B8C" w:rsidRDefault="002C1B8C" w:rsidP="002C1B8C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</w:pPr>
    </w:p>
    <w:p w:rsidR="002C1B8C" w:rsidRDefault="002C1B8C" w:rsidP="002C1B8C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Figure 1.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Pr="00215AF6">
        <w:rPr>
          <w:rFonts w:ascii="Times New Roman" w:hAnsi="Times New Roman" w:cs="Times New Roman"/>
          <w:b/>
          <w:sz w:val="24"/>
          <w:szCs w:val="24"/>
        </w:rPr>
        <w:t>onsort flow chart</w:t>
      </w:r>
    </w:p>
    <w:p w:rsidR="002C1B8C" w:rsidRDefault="002C1B8C" w:rsidP="002C1B8C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C1B8C" w:rsidRDefault="002C1B8C" w:rsidP="002C1B8C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5AF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823A25A" wp14:editId="2A181B7B">
            <wp:extent cx="5029200" cy="24817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48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B8C" w:rsidRDefault="002C1B8C" w:rsidP="002C1B8C">
      <w:pPr>
        <w:widowControl w:val="0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Figure 2</w:t>
      </w:r>
      <w:r w:rsidRPr="007924C0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7924C0">
        <w:rPr>
          <w:rFonts w:ascii="Times New Roman" w:hAnsi="Times New Roman" w:cs="Times New Roman"/>
          <w:b/>
          <w:sz w:val="24"/>
          <w:szCs w:val="24"/>
        </w:rPr>
        <w:t xml:space="preserve"> Interpretation of the proportion of difference in treatment success rate</w:t>
      </w:r>
    </w:p>
    <w:p w:rsidR="00AD1123" w:rsidRDefault="00AD1123" w:rsidP="002C1B8C">
      <w:pPr>
        <w:pStyle w:val="BodyText"/>
        <w:rPr>
          <w:rFonts w:ascii="Calibri"/>
          <w:b/>
          <w:sz w:val="20"/>
        </w:rPr>
      </w:pPr>
    </w:p>
    <w:p w:rsidR="00AD1123" w:rsidRDefault="00AD1123" w:rsidP="00A34A42">
      <w:pPr>
        <w:pStyle w:val="BodyText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BIOGRAPHY</w:t>
      </w:r>
    </w:p>
    <w:p w:rsidR="002C1B8C" w:rsidRPr="00D62425" w:rsidRDefault="002C1B8C" w:rsidP="002C1B8C">
      <w:pPr>
        <w:pStyle w:val="BodyText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t>Photograph</w:t>
      </w:r>
    </w:p>
    <w:p w:rsidR="002C1B8C" w:rsidRDefault="002C1B8C" w:rsidP="002C1B8C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2C1B8C" w:rsidRDefault="002C1B8C" w:rsidP="002C1B8C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D1123">
        <w:rPr>
          <w:rFonts w:ascii="Arial"/>
          <w:noProof/>
          <w:color w:val="BF5A14"/>
        </w:rPr>
        <w:drawing>
          <wp:inline distT="0" distB="0" distL="0" distR="0">
            <wp:extent cx="1938528" cy="2172614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file pic 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125" cy="2173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4A42" w:rsidRDefault="00A34A42" w:rsidP="00AD1123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</w:p>
    <w:p w:rsidR="002C1B8C" w:rsidRPr="00A34A42" w:rsidRDefault="002C1B8C" w:rsidP="00A34A42">
      <w:pPr>
        <w:spacing w:before="41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34A42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AD1123" w:rsidRPr="00A34A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123" w:rsidRPr="00A34A42">
        <w:rPr>
          <w:rFonts w:ascii="Times New Roman" w:hAnsi="Times New Roman" w:cs="Times New Roman"/>
          <w:sz w:val="24"/>
          <w:szCs w:val="24"/>
        </w:rPr>
        <w:t>Madhuchandan</w:t>
      </w:r>
      <w:proofErr w:type="spellEnd"/>
      <w:r w:rsidR="00AD1123" w:rsidRPr="00A34A42">
        <w:rPr>
          <w:rFonts w:ascii="Times New Roman" w:hAnsi="Times New Roman" w:cs="Times New Roman"/>
          <w:sz w:val="24"/>
          <w:szCs w:val="24"/>
        </w:rPr>
        <w:t xml:space="preserve"> M</w:t>
      </w:r>
      <w:r w:rsidRPr="00A34A42">
        <w:rPr>
          <w:rFonts w:ascii="Times New Roman" w:hAnsi="Times New Roman" w:cs="Times New Roman"/>
          <w:sz w:val="24"/>
          <w:szCs w:val="24"/>
        </w:rPr>
        <w:t xml:space="preserve"> </w:t>
      </w:r>
      <w:r w:rsidR="00AD1123" w:rsidRPr="00A34A42">
        <w:rPr>
          <w:rFonts w:ascii="Times New Roman" w:hAnsi="Times New Roman" w:cs="Times New Roman"/>
          <w:sz w:val="24"/>
          <w:szCs w:val="24"/>
        </w:rPr>
        <w:t>is currently a third year post-graduate resident in the Department of Pediatrics, University College of Medical Sciences and GTB hospital, Delhi. He has his</w:t>
      </w:r>
      <w:r w:rsidRPr="00A34A42">
        <w:rPr>
          <w:rFonts w:ascii="Times New Roman" w:hAnsi="Times New Roman" w:cs="Times New Roman"/>
          <w:sz w:val="24"/>
          <w:szCs w:val="24"/>
        </w:rPr>
        <w:t xml:space="preserve"> expertise in evaluation and passion in improving the health and wellbeing</w:t>
      </w:r>
      <w:r w:rsidR="00AD1123" w:rsidRPr="00A34A42">
        <w:rPr>
          <w:rFonts w:ascii="Times New Roman" w:hAnsi="Times New Roman" w:cs="Times New Roman"/>
          <w:sz w:val="24"/>
          <w:szCs w:val="24"/>
        </w:rPr>
        <w:t xml:space="preserve"> of children. He has great interest in the field of pediatric hematology and oncology. He</w:t>
      </w:r>
      <w:r w:rsidRPr="00A34A42">
        <w:rPr>
          <w:rFonts w:ascii="Times New Roman" w:hAnsi="Times New Roman" w:cs="Times New Roman"/>
          <w:sz w:val="24"/>
          <w:szCs w:val="24"/>
        </w:rPr>
        <w:t xml:space="preserve"> </w:t>
      </w:r>
      <w:r w:rsidR="00AD1123" w:rsidRPr="00A34A42">
        <w:rPr>
          <w:rFonts w:ascii="Times New Roman" w:hAnsi="Times New Roman" w:cs="Times New Roman"/>
          <w:sz w:val="24"/>
          <w:szCs w:val="24"/>
        </w:rPr>
        <w:t xml:space="preserve">undertook the above study under the expert guidance of </w:t>
      </w:r>
      <w:proofErr w:type="spellStart"/>
      <w:r w:rsidR="00AD1123" w:rsidRPr="00A34A42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AD1123" w:rsidRPr="00A34A42">
        <w:rPr>
          <w:rFonts w:ascii="Times New Roman" w:hAnsi="Times New Roman" w:cs="Times New Roman"/>
          <w:sz w:val="24"/>
          <w:szCs w:val="24"/>
        </w:rPr>
        <w:t xml:space="preserve"> Sunil </w:t>
      </w:r>
      <w:proofErr w:type="spellStart"/>
      <w:r w:rsidR="00AD1123" w:rsidRPr="00A34A42">
        <w:rPr>
          <w:rFonts w:ascii="Times New Roman" w:hAnsi="Times New Roman" w:cs="Times New Roman"/>
          <w:sz w:val="24"/>
          <w:szCs w:val="24"/>
        </w:rPr>
        <w:t>Gomber</w:t>
      </w:r>
      <w:proofErr w:type="spellEnd"/>
      <w:r w:rsidRPr="00A34A42">
        <w:rPr>
          <w:rFonts w:ascii="Times New Roman" w:hAnsi="Times New Roman" w:cs="Times New Roman"/>
          <w:sz w:val="24"/>
          <w:szCs w:val="24"/>
        </w:rPr>
        <w:t xml:space="preserve">. </w:t>
      </w:r>
      <w:r w:rsidR="00AD1123" w:rsidRPr="00A34A42">
        <w:rPr>
          <w:rFonts w:ascii="Times New Roman" w:hAnsi="Times New Roman" w:cs="Times New Roman"/>
          <w:sz w:val="24"/>
          <w:szCs w:val="24"/>
        </w:rPr>
        <w:t xml:space="preserve">The study was conducted over a period of one and half years at Pediatric Oncology Division, </w:t>
      </w:r>
      <w:r w:rsidR="00AD1123" w:rsidRPr="00A34A42">
        <w:rPr>
          <w:rFonts w:ascii="Times New Roman" w:hAnsi="Times New Roman" w:cs="Times New Roman"/>
          <w:sz w:val="24"/>
          <w:szCs w:val="24"/>
        </w:rPr>
        <w:t xml:space="preserve">Department of Pediatrics, </w:t>
      </w:r>
      <w:proofErr w:type="gramStart"/>
      <w:r w:rsidR="00AD1123" w:rsidRPr="00A34A42">
        <w:rPr>
          <w:rFonts w:ascii="Times New Roman" w:hAnsi="Times New Roman" w:cs="Times New Roman"/>
          <w:sz w:val="24"/>
          <w:szCs w:val="24"/>
        </w:rPr>
        <w:t>University</w:t>
      </w:r>
      <w:proofErr w:type="gramEnd"/>
      <w:r w:rsidR="00AD1123" w:rsidRPr="00A34A42">
        <w:rPr>
          <w:rFonts w:ascii="Times New Roman" w:hAnsi="Times New Roman" w:cs="Times New Roman"/>
          <w:sz w:val="24"/>
          <w:szCs w:val="24"/>
        </w:rPr>
        <w:t xml:space="preserve"> College of Medical Sciences and GTB hospital, Delhi</w:t>
      </w:r>
    </w:p>
    <w:p w:rsidR="00AD1123" w:rsidRPr="00A34A42" w:rsidRDefault="00AD1123" w:rsidP="00A34A42">
      <w:pPr>
        <w:spacing w:before="41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  <w:r w:rsidRPr="00A34A42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A34A42">
          <w:rPr>
            <w:rStyle w:val="Hyperlink"/>
            <w:rFonts w:ascii="Times New Roman" w:hAnsi="Times New Roman" w:cs="Times New Roman"/>
            <w:sz w:val="24"/>
            <w:szCs w:val="24"/>
          </w:rPr>
          <w:t>madhuchandanrims@gmail.com</w:t>
        </w:r>
      </w:hyperlink>
    </w:p>
    <w:p w:rsidR="002C1B8C" w:rsidRPr="00A34A42" w:rsidRDefault="00AD1123" w:rsidP="00A34A42">
      <w:pPr>
        <w:spacing w:before="41"/>
        <w:ind w:left="213" w:right="231"/>
        <w:jc w:val="both"/>
        <w:rPr>
          <w:rFonts w:ascii="Times New Roman" w:hAnsi="Times New Roman" w:cs="Times New Roman"/>
          <w:sz w:val="24"/>
          <w:szCs w:val="24"/>
        </w:rPr>
      </w:pPr>
      <w:r w:rsidRPr="00A34A42">
        <w:rPr>
          <w:rFonts w:ascii="Times New Roman" w:hAnsi="Times New Roman" w:cs="Times New Roman"/>
          <w:sz w:val="24"/>
          <w:szCs w:val="24"/>
        </w:rPr>
        <w:t>Phone: +91 7204549449, +91 8147197454</w:t>
      </w:r>
    </w:p>
    <w:sectPr w:rsidR="002C1B8C" w:rsidRPr="00A34A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A89"/>
    <w:rsid w:val="00183A89"/>
    <w:rsid w:val="002C1B8C"/>
    <w:rsid w:val="009E265F"/>
    <w:rsid w:val="00A34A42"/>
    <w:rsid w:val="00AD1123"/>
    <w:rsid w:val="00E1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B8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1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B8C"/>
    <w:rPr>
      <w:rFonts w:ascii="Tahoma" w:eastAsiaTheme="minorEastAsi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C1B8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2C1B8C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C1B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B8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C1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1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B8C"/>
    <w:rPr>
      <w:rFonts w:ascii="Tahoma" w:eastAsiaTheme="minorEastAsi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C1B8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2C1B8C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C1B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dhuchandanrims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2019-09-29T13:46:00Z</dcterms:created>
  <dcterms:modified xsi:type="dcterms:W3CDTF">2019-09-29T14:32:00Z</dcterms:modified>
</cp:coreProperties>
</file>