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42F" w:rsidRPr="0089342F" w:rsidRDefault="0089342F" w:rsidP="0089342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42F">
        <w:rPr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89342F" w:rsidRPr="0089342F" w:rsidRDefault="0089342F" w:rsidP="008934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B6DDF">
        <w:rPr>
          <w:rFonts w:ascii="Times New Roman" w:hAnsi="Times New Roman" w:cs="Times New Roman"/>
          <w:i/>
          <w:sz w:val="24"/>
          <w:szCs w:val="24"/>
        </w:rPr>
        <w:t>Balanites</w:t>
      </w:r>
      <w:proofErr w:type="spellEnd"/>
      <w:r w:rsidRPr="00DB6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6DDF">
        <w:rPr>
          <w:rFonts w:ascii="Times New Roman" w:hAnsi="Times New Roman" w:cs="Times New Roman"/>
          <w:i/>
          <w:sz w:val="24"/>
          <w:szCs w:val="24"/>
        </w:rPr>
        <w:t>rotundifolia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(BR) (Van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Tiegh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>.)</w:t>
      </w:r>
      <w:proofErr w:type="gramEnd"/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Blatter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Balanitaceae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>) has been used in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>Ethiopian folk medicine to treat malaria, despite the lack of scientific validation. Therefore,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 xml:space="preserve">the present study was carried out to evaluate the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antiplasmodial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activity of 80% methanol leaf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 xml:space="preserve">extract of BR in mice. Both the 4-day suppressive test and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Rane’s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test were employed. Three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 xml:space="preserve">extract doses (BR100 mg/kg, BR200 mg/kg, and BR400 mg/kg/d) were given orally, and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chloroquine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>was the standard drug administered through the same route. Outcome measures for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 xml:space="preserve">evaluating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antiplasmodial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efficacy were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parasitemia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level, packed cell volume, survival time,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>and body temperature as well as body weight change. Moreover, preliminary phytochemical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>and acute toxicity studies were carried out. With the 4-day suppressive test, BR demonstrated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 xml:space="preserve">dose-dependent significant reduction in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parasitemia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level at all test doses compared to the negative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>control: BR400 (67%, P&lt;0.001), BR200 (42%, P&lt;0.01), and BR100 (37%, P&lt;0.05). With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Rane’s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test as well, BR significantly (P&lt;0.001 for all test doses) reduced the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parasitemia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level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>by 38% (BR100), 45% (BR200), and 69% (BR400) in comparison to vehicle treatment. The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>crude extract was estimated to have oral median lethal dose higher than 2,000 mg/kg, and the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>presence of alkaloids and cardiac glycosides was confirmed. Therefore, this study for the first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 xml:space="preserve">time validated the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antiplasmodial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activity of crude leaf extract of BR. Further investigations for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>isolating specific phytochemicals and elucidating mechanisms are needed to address the quest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r w:rsidRPr="0089342F">
        <w:rPr>
          <w:rFonts w:ascii="Times New Roman" w:hAnsi="Times New Roman" w:cs="Times New Roman"/>
          <w:sz w:val="24"/>
          <w:szCs w:val="24"/>
        </w:rPr>
        <w:t xml:space="preserve">for novel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antimalarial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 drugs.</w:t>
      </w:r>
    </w:p>
    <w:p w:rsidR="0089342F" w:rsidRPr="0089342F" w:rsidRDefault="0089342F" w:rsidP="0089342F">
      <w:pPr>
        <w:jc w:val="both"/>
        <w:rPr>
          <w:rFonts w:ascii="Times New Roman" w:hAnsi="Times New Roman" w:cs="Times New Roman"/>
          <w:sz w:val="24"/>
          <w:szCs w:val="24"/>
        </w:rPr>
      </w:pPr>
      <w:r w:rsidRPr="0089342F">
        <w:rPr>
          <w:rFonts w:ascii="Times New Roman" w:hAnsi="Times New Roman" w:cs="Times New Roman"/>
          <w:b/>
          <w:sz w:val="24"/>
          <w:szCs w:val="24"/>
        </w:rPr>
        <w:t>Keywords:</w:t>
      </w:r>
      <w:r w:rsidRPr="008934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6DDF">
        <w:rPr>
          <w:rFonts w:ascii="Times New Roman" w:hAnsi="Times New Roman" w:cs="Times New Roman"/>
          <w:sz w:val="24"/>
          <w:szCs w:val="24"/>
        </w:rPr>
        <w:t>A</w:t>
      </w:r>
      <w:r w:rsidRPr="0089342F">
        <w:rPr>
          <w:rFonts w:ascii="Times New Roman" w:hAnsi="Times New Roman" w:cs="Times New Roman"/>
          <w:sz w:val="24"/>
          <w:szCs w:val="24"/>
        </w:rPr>
        <w:t>ntimalaria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342F">
        <w:rPr>
          <w:rFonts w:ascii="Times New Roman" w:hAnsi="Times New Roman" w:cs="Times New Roman"/>
          <w:sz w:val="24"/>
          <w:szCs w:val="24"/>
        </w:rPr>
        <w:t>antiplasmodial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6DDF">
        <w:rPr>
          <w:rFonts w:ascii="Times New Roman" w:hAnsi="Times New Roman" w:cs="Times New Roman"/>
          <w:i/>
          <w:sz w:val="24"/>
          <w:szCs w:val="24"/>
        </w:rPr>
        <w:t>Balanites</w:t>
      </w:r>
      <w:proofErr w:type="spellEnd"/>
      <w:r w:rsidRPr="00DB6DD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6DDF">
        <w:rPr>
          <w:rFonts w:ascii="Times New Roman" w:hAnsi="Times New Roman" w:cs="Times New Roman"/>
          <w:i/>
          <w:sz w:val="24"/>
          <w:szCs w:val="24"/>
        </w:rPr>
        <w:t>rotundifolia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 xml:space="preserve">, in vivo, </w:t>
      </w:r>
      <w:r w:rsidRPr="00DB6DDF">
        <w:rPr>
          <w:rFonts w:ascii="Times New Roman" w:hAnsi="Times New Roman" w:cs="Times New Roman"/>
          <w:i/>
          <w:sz w:val="24"/>
          <w:szCs w:val="24"/>
        </w:rPr>
        <w:t xml:space="preserve">Plasmodium </w:t>
      </w:r>
      <w:proofErr w:type="spellStart"/>
      <w:r w:rsidRPr="00DB6DDF">
        <w:rPr>
          <w:rFonts w:ascii="Times New Roman" w:hAnsi="Times New Roman" w:cs="Times New Roman"/>
          <w:i/>
          <w:sz w:val="24"/>
          <w:szCs w:val="24"/>
        </w:rPr>
        <w:t>berghei</w:t>
      </w:r>
      <w:proofErr w:type="spellEnd"/>
      <w:r w:rsidRPr="0089342F">
        <w:rPr>
          <w:rFonts w:ascii="Times New Roman" w:hAnsi="Times New Roman" w:cs="Times New Roman"/>
          <w:sz w:val="24"/>
          <w:szCs w:val="24"/>
        </w:rPr>
        <w:t>,</w:t>
      </w:r>
    </w:p>
    <w:p w:rsidR="00E55FAC" w:rsidRPr="0089342F" w:rsidRDefault="0089342F" w:rsidP="0089342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342F">
        <w:rPr>
          <w:rFonts w:ascii="Times New Roman" w:hAnsi="Times New Roman" w:cs="Times New Roman"/>
          <w:sz w:val="24"/>
          <w:szCs w:val="24"/>
        </w:rPr>
        <w:t>traditional</w:t>
      </w:r>
      <w:proofErr w:type="gramEnd"/>
      <w:r w:rsidRPr="0089342F">
        <w:rPr>
          <w:rFonts w:ascii="Times New Roman" w:hAnsi="Times New Roman" w:cs="Times New Roman"/>
          <w:sz w:val="24"/>
          <w:szCs w:val="24"/>
        </w:rPr>
        <w:t xml:space="preserve"> medicine</w:t>
      </w:r>
      <w:r w:rsidRPr="0089342F">
        <w:rPr>
          <w:rFonts w:ascii="Times New Roman" w:hAnsi="Times New Roman" w:cs="Times New Roman"/>
          <w:sz w:val="24"/>
          <w:szCs w:val="24"/>
        </w:rPr>
        <w:t>.</w:t>
      </w:r>
    </w:p>
    <w:sectPr w:rsidR="00E55FAC" w:rsidRPr="0089342F" w:rsidSect="00E55F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9342F"/>
    <w:rsid w:val="0089342F"/>
    <w:rsid w:val="00DB6DDF"/>
    <w:rsid w:val="00E55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F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2019-09-11T05:55:00Z</dcterms:created>
  <dcterms:modified xsi:type="dcterms:W3CDTF">2019-09-11T05:58:00Z</dcterms:modified>
</cp:coreProperties>
</file>