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0BB" w:rsidRPr="00B207F9" w:rsidRDefault="00C970BB" w:rsidP="00695B3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7F9">
        <w:rPr>
          <w:rFonts w:ascii="Times New Roman" w:hAnsi="Times New Roman" w:cs="Times New Roman"/>
          <w:b/>
          <w:sz w:val="24"/>
          <w:szCs w:val="24"/>
        </w:rPr>
        <w:t>EVALUACIÓN DE PACIENTES CON LEUCEMIA MIELOIDE AGUDA. EXPERIENCIA INSTITUCIONAL.</w:t>
      </w:r>
    </w:p>
    <w:p w:rsidR="00C970BB" w:rsidRPr="00B207F9" w:rsidRDefault="00C970BB" w:rsidP="00695B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0BB" w:rsidRPr="00B207F9" w:rsidRDefault="00C970BB" w:rsidP="00695B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0BB" w:rsidRPr="00B207F9" w:rsidRDefault="00C970BB" w:rsidP="00695B30">
      <w:pPr>
        <w:jc w:val="both"/>
        <w:rPr>
          <w:rFonts w:ascii="Times New Roman" w:hAnsi="Times New Roman" w:cs="Times New Roman"/>
          <w:sz w:val="24"/>
          <w:szCs w:val="24"/>
        </w:rPr>
      </w:pPr>
      <w:r w:rsidRPr="00B207F9">
        <w:rPr>
          <w:rFonts w:ascii="Times New Roman" w:hAnsi="Times New Roman" w:cs="Times New Roman"/>
          <w:sz w:val="24"/>
          <w:szCs w:val="24"/>
        </w:rPr>
        <w:br w:type="page"/>
      </w:r>
    </w:p>
    <w:p w:rsidR="00C970BB" w:rsidRPr="00B207F9" w:rsidRDefault="00C970BB" w:rsidP="00695B30">
      <w:pPr>
        <w:jc w:val="both"/>
        <w:rPr>
          <w:rFonts w:ascii="Times New Roman" w:hAnsi="Times New Roman" w:cs="Times New Roman"/>
          <w:sz w:val="24"/>
          <w:szCs w:val="24"/>
        </w:rPr>
      </w:pPr>
      <w:r w:rsidRPr="00B207F9">
        <w:rPr>
          <w:rFonts w:ascii="Times New Roman" w:hAnsi="Times New Roman" w:cs="Times New Roman"/>
          <w:b/>
          <w:sz w:val="24"/>
          <w:szCs w:val="24"/>
        </w:rPr>
        <w:lastRenderedPageBreak/>
        <w:t>RESUMEN</w:t>
      </w:r>
    </w:p>
    <w:p w:rsidR="00C970BB" w:rsidRPr="00B207F9" w:rsidRDefault="00C970BB" w:rsidP="00695B3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4E8">
        <w:rPr>
          <w:rFonts w:ascii="Times New Roman" w:hAnsi="Times New Roman" w:cs="Times New Roman"/>
          <w:sz w:val="24"/>
          <w:szCs w:val="24"/>
        </w:rPr>
        <w:t>La dificultad para obtener mayor sobrevida en los pacientes con leucemia mieloide aguda (LMA), a pesar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4E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054E8">
        <w:rPr>
          <w:rFonts w:ascii="Times New Roman" w:hAnsi="Times New Roman" w:cs="Times New Roman"/>
          <w:sz w:val="24"/>
          <w:szCs w:val="24"/>
        </w:rPr>
        <w:t xml:space="preserve"> mejor</w:t>
      </w:r>
      <w:r>
        <w:rPr>
          <w:rFonts w:ascii="Times New Roman" w:hAnsi="Times New Roman" w:cs="Times New Roman"/>
          <w:sz w:val="24"/>
          <w:szCs w:val="24"/>
        </w:rPr>
        <w:t>a en el manejo de las complicaciones y</w:t>
      </w:r>
      <w:r w:rsidRPr="009054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el </w:t>
      </w:r>
      <w:r w:rsidRPr="009054E8">
        <w:rPr>
          <w:rFonts w:ascii="Times New Roman" w:hAnsi="Times New Roman" w:cs="Times New Roman"/>
          <w:sz w:val="24"/>
          <w:szCs w:val="24"/>
        </w:rPr>
        <w:t>mayor co</w:t>
      </w:r>
      <w:r>
        <w:rPr>
          <w:rFonts w:ascii="Times New Roman" w:hAnsi="Times New Roman" w:cs="Times New Roman"/>
          <w:sz w:val="24"/>
          <w:szCs w:val="24"/>
        </w:rPr>
        <w:t xml:space="preserve">nocimiento </w:t>
      </w:r>
      <w:r w:rsidRPr="009054E8">
        <w:rPr>
          <w:rFonts w:ascii="Times New Roman" w:hAnsi="Times New Roman" w:cs="Times New Roman"/>
          <w:sz w:val="24"/>
          <w:szCs w:val="24"/>
        </w:rPr>
        <w:t>de las alteraciones moleculares, nos obliga a poner nuestra atención en sus características</w:t>
      </w:r>
      <w:r>
        <w:rPr>
          <w:rFonts w:ascii="Times New Roman" w:hAnsi="Times New Roman" w:cs="Times New Roman"/>
          <w:sz w:val="24"/>
          <w:szCs w:val="24"/>
        </w:rPr>
        <w:t xml:space="preserve"> y tratamiento</w:t>
      </w:r>
      <w:r w:rsidRPr="009054E8">
        <w:rPr>
          <w:rFonts w:ascii="Times New Roman" w:hAnsi="Times New Roman" w:cs="Times New Roman"/>
          <w:sz w:val="24"/>
          <w:szCs w:val="24"/>
        </w:rPr>
        <w:t xml:space="preserve">. El objetivo fue evaluar </w:t>
      </w:r>
      <w:r>
        <w:rPr>
          <w:rFonts w:ascii="Times New Roman" w:hAnsi="Times New Roman" w:cs="Times New Roman"/>
          <w:sz w:val="24"/>
          <w:szCs w:val="24"/>
        </w:rPr>
        <w:t xml:space="preserve">aspectos </w:t>
      </w:r>
      <w:proofErr w:type="spellStart"/>
      <w:r>
        <w:rPr>
          <w:rFonts w:ascii="Times New Roman" w:hAnsi="Times New Roman" w:cs="Times New Roman"/>
          <w:sz w:val="24"/>
          <w:szCs w:val="24"/>
        </w:rPr>
        <w:t>citogenético</w:t>
      </w:r>
      <w:r w:rsidRPr="009054E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9054E8">
        <w:rPr>
          <w:rFonts w:ascii="Times New Roman" w:hAnsi="Times New Roman" w:cs="Times New Roman"/>
          <w:sz w:val="24"/>
          <w:szCs w:val="24"/>
        </w:rPr>
        <w:t>, moleculares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9054E8">
        <w:rPr>
          <w:rFonts w:ascii="Times New Roman" w:hAnsi="Times New Roman" w:cs="Times New Roman"/>
          <w:sz w:val="24"/>
          <w:szCs w:val="24"/>
        </w:rPr>
        <w:t xml:space="preserve"> supervivencia global de pacientes con LMA tratados en </w:t>
      </w:r>
      <w:r>
        <w:rPr>
          <w:rFonts w:ascii="Times New Roman" w:hAnsi="Times New Roman" w:cs="Times New Roman"/>
          <w:sz w:val="24"/>
          <w:szCs w:val="24"/>
        </w:rPr>
        <w:t>un hospital</w:t>
      </w:r>
      <w:r w:rsidRPr="009054E8">
        <w:rPr>
          <w:rFonts w:ascii="Times New Roman" w:hAnsi="Times New Roman" w:cs="Times New Roman"/>
          <w:sz w:val="24"/>
          <w:szCs w:val="24"/>
        </w:rPr>
        <w:t xml:space="preserve"> de tercer nivel de la provincia de Mendoza. Se realizó un estudio observacional, comparativo y retrospectivo, se incluyeron 22 casos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Pr="009054E8">
        <w:rPr>
          <w:rFonts w:ascii="Times New Roman" w:hAnsi="Times New Roman" w:cs="Times New Roman"/>
          <w:sz w:val="24"/>
          <w:szCs w:val="24"/>
        </w:rPr>
        <w:t>LMA a</w:t>
      </w:r>
      <w:r>
        <w:rPr>
          <w:rFonts w:ascii="Times New Roman" w:hAnsi="Times New Roman" w:cs="Times New Roman"/>
          <w:sz w:val="24"/>
          <w:szCs w:val="24"/>
        </w:rPr>
        <w:t>sistidas entre 2010-</w:t>
      </w:r>
      <w:r w:rsidRPr="009054E8">
        <w:rPr>
          <w:rFonts w:ascii="Times New Roman" w:hAnsi="Times New Roman" w:cs="Times New Roman"/>
          <w:sz w:val="24"/>
          <w:szCs w:val="24"/>
        </w:rPr>
        <w:t xml:space="preserve">2017. </w:t>
      </w:r>
      <w:r>
        <w:rPr>
          <w:rFonts w:ascii="Times New Roman" w:hAnsi="Times New Roman" w:cs="Times New Roman"/>
          <w:sz w:val="24"/>
          <w:szCs w:val="24"/>
        </w:rPr>
        <w:t>Características generales: e</w:t>
      </w:r>
      <w:r w:rsidRPr="009054E8">
        <w:rPr>
          <w:rFonts w:ascii="Times New Roman" w:hAnsi="Times New Roman" w:cs="Times New Roman"/>
          <w:sz w:val="24"/>
          <w:szCs w:val="24"/>
        </w:rPr>
        <w:t xml:space="preserve">dad media 49.4 (±17.6) años, </w:t>
      </w:r>
      <w:r>
        <w:rPr>
          <w:rFonts w:ascii="Times New Roman" w:hAnsi="Times New Roman" w:cs="Times New Roman"/>
          <w:sz w:val="24"/>
          <w:szCs w:val="24"/>
        </w:rPr>
        <w:t xml:space="preserve">género femenino </w:t>
      </w:r>
      <w:r w:rsidRPr="009054E8">
        <w:rPr>
          <w:rFonts w:ascii="Times New Roman" w:hAnsi="Times New Roman" w:cs="Times New Roman"/>
          <w:sz w:val="24"/>
          <w:szCs w:val="24"/>
        </w:rPr>
        <w:t xml:space="preserve">54.5%, </w:t>
      </w:r>
      <w:r>
        <w:rPr>
          <w:rFonts w:ascii="Times New Roman" w:hAnsi="Times New Roman" w:cs="Times New Roman"/>
          <w:sz w:val="24"/>
          <w:szCs w:val="24"/>
        </w:rPr>
        <w:t xml:space="preserve">origen de </w:t>
      </w:r>
      <w:proofErr w:type="spellStart"/>
      <w:r w:rsidRPr="009054E8">
        <w:rPr>
          <w:rFonts w:ascii="Times New Roman" w:hAnsi="Times New Roman" w:cs="Times New Roman"/>
          <w:i/>
          <w:sz w:val="24"/>
          <w:szCs w:val="24"/>
        </w:rPr>
        <w:t>novo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 (86.4</w:t>
      </w:r>
      <w:r w:rsidRPr="009054E8">
        <w:rPr>
          <w:rFonts w:ascii="Times New Roman" w:hAnsi="Times New Roman" w:cs="Times New Roman"/>
          <w:sz w:val="24"/>
          <w:szCs w:val="24"/>
        </w:rPr>
        <w:t xml:space="preserve">%) y riesgo intermedio 10 (58.8%). Recibieron inducción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9054E8">
        <w:rPr>
          <w:rFonts w:ascii="Times New Roman" w:hAnsi="Times New Roman" w:cs="Times New Roman"/>
          <w:sz w:val="24"/>
          <w:szCs w:val="24"/>
        </w:rPr>
        <w:t>7+3</w:t>
      </w:r>
      <w:r>
        <w:rPr>
          <w:rFonts w:ascii="Times New Roman" w:hAnsi="Times New Roman" w:cs="Times New Roman"/>
          <w:sz w:val="24"/>
          <w:szCs w:val="24"/>
        </w:rPr>
        <w:t>):</w:t>
      </w:r>
      <w:r w:rsidRPr="009054E8">
        <w:rPr>
          <w:rFonts w:ascii="Times New Roman" w:hAnsi="Times New Roman" w:cs="Times New Roman"/>
          <w:sz w:val="24"/>
          <w:szCs w:val="24"/>
        </w:rPr>
        <w:t xml:space="preserve"> 17 (77.3%)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F5AA8">
        <w:rPr>
          <w:rFonts w:ascii="Times New Roman" w:hAnsi="Times New Roman" w:cs="Times New Roman"/>
          <w:sz w:val="24"/>
          <w:szCs w:val="24"/>
        </w:rPr>
        <w:t>alcanzaron remisión completa 8 (47.1%) y remisión parcial 5 (29.4%).</w:t>
      </w:r>
      <w:r w:rsidRPr="009054E8">
        <w:rPr>
          <w:rFonts w:ascii="Times New Roman" w:hAnsi="Times New Roman" w:cs="Times New Roman"/>
          <w:sz w:val="24"/>
          <w:szCs w:val="24"/>
        </w:rPr>
        <w:t xml:space="preserve"> Tuvieron recaída post-consolidación 10 (76.9%)</w:t>
      </w:r>
      <w:r>
        <w:rPr>
          <w:rFonts w:ascii="Times New Roman" w:hAnsi="Times New Roman" w:cs="Times New Roman"/>
          <w:sz w:val="24"/>
          <w:szCs w:val="24"/>
        </w:rPr>
        <w:t>. La supervivencia global fue</w:t>
      </w:r>
      <w:r w:rsidRPr="009054E8">
        <w:rPr>
          <w:rFonts w:ascii="Times New Roman" w:hAnsi="Times New Roman" w:cs="Times New Roman"/>
          <w:sz w:val="24"/>
          <w:szCs w:val="24"/>
        </w:rPr>
        <w:t xml:space="preserve"> 10 meses (3-17). La supervivencia discriminada fue</w:t>
      </w:r>
      <w:r>
        <w:rPr>
          <w:rFonts w:ascii="Times New Roman" w:hAnsi="Times New Roman" w:cs="Times New Roman"/>
          <w:sz w:val="24"/>
          <w:szCs w:val="24"/>
        </w:rPr>
        <w:t xml:space="preserve"> para</w:t>
      </w:r>
      <w:r w:rsidRPr="009054E8">
        <w:rPr>
          <w:rFonts w:ascii="Times New Roman" w:hAnsi="Times New Roman" w:cs="Times New Roman"/>
          <w:sz w:val="24"/>
          <w:szCs w:val="24"/>
        </w:rPr>
        <w:t xml:space="preserve">: riesgo bajo 7 meses, intermedio 11.5 (5-24.5), alto 3 (0-3). La mortalidad global fue 16 (72.7%). La respuesta al tratamiento de inducción resultó ser la variable independiente de sobrevida p=0.01 (IC95% </w:t>
      </w:r>
      <w:r w:rsidRPr="009054E8">
        <w:rPr>
          <w:rStyle w:val="result"/>
          <w:rFonts w:ascii="Times New Roman" w:eastAsia="Times New Roman" w:hAnsi="Times New Roman" w:cs="Times New Roman"/>
          <w:color w:val="auto"/>
          <w:sz w:val="24"/>
          <w:szCs w:val="24"/>
        </w:rPr>
        <w:t>0.001</w:t>
      </w:r>
      <w:r w:rsidRPr="009054E8">
        <w:rPr>
          <w:rStyle w:val="normal1"/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Pr="009054E8">
        <w:rPr>
          <w:rStyle w:val="result"/>
          <w:rFonts w:ascii="Times New Roman" w:eastAsia="Times New Roman" w:hAnsi="Times New Roman" w:cs="Times New Roman"/>
          <w:color w:val="auto"/>
          <w:sz w:val="24"/>
          <w:szCs w:val="24"/>
        </w:rPr>
        <w:t>0.42</w:t>
      </w:r>
      <w:r w:rsidRPr="009054E8">
        <w:rPr>
          <w:rFonts w:ascii="Times New Roman" w:hAnsi="Times New Roman" w:cs="Times New Roman"/>
          <w:sz w:val="24"/>
          <w:szCs w:val="24"/>
        </w:rPr>
        <w:t xml:space="preserve">), en el modelo multivariado. En nuestra muestra las LMA predominaron en mujeres, con origen de </w:t>
      </w:r>
      <w:proofErr w:type="spellStart"/>
      <w:r w:rsidRPr="009054E8">
        <w:rPr>
          <w:rFonts w:ascii="Times New Roman" w:hAnsi="Times New Roman" w:cs="Times New Roman"/>
          <w:i/>
          <w:sz w:val="24"/>
          <w:szCs w:val="24"/>
        </w:rPr>
        <w:t>novo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 w:rsidRPr="009054E8">
        <w:rPr>
          <w:rFonts w:ascii="Times New Roman" w:hAnsi="Times New Roman" w:cs="Times New Roman"/>
          <w:sz w:val="24"/>
          <w:szCs w:val="24"/>
        </w:rPr>
        <w:t xml:space="preserve"> riesgo intermedio</w:t>
      </w:r>
      <w:r>
        <w:rPr>
          <w:rFonts w:ascii="Times New Roman" w:hAnsi="Times New Roman" w:cs="Times New Roman"/>
          <w:sz w:val="24"/>
          <w:szCs w:val="24"/>
        </w:rPr>
        <w:t xml:space="preserve"> y l</w:t>
      </w:r>
      <w:r w:rsidRPr="009054E8">
        <w:rPr>
          <w:rFonts w:ascii="Times New Roman" w:hAnsi="Times New Roman" w:cs="Times New Roman"/>
          <w:sz w:val="24"/>
          <w:szCs w:val="24"/>
        </w:rPr>
        <w:t xml:space="preserve">a mortalidad </w:t>
      </w:r>
      <w:r>
        <w:rPr>
          <w:rFonts w:ascii="Times New Roman" w:hAnsi="Times New Roman" w:cs="Times New Roman"/>
          <w:sz w:val="24"/>
          <w:szCs w:val="24"/>
        </w:rPr>
        <w:t xml:space="preserve">global </w:t>
      </w:r>
      <w:r w:rsidRPr="009054E8">
        <w:rPr>
          <w:rFonts w:ascii="Times New Roman" w:hAnsi="Times New Roman" w:cs="Times New Roman"/>
          <w:sz w:val="24"/>
          <w:szCs w:val="24"/>
        </w:rPr>
        <w:t xml:space="preserve">fue elevada. </w:t>
      </w:r>
      <w:r>
        <w:rPr>
          <w:rFonts w:ascii="Times New Roman" w:hAnsi="Times New Roman" w:cs="Times New Roman"/>
          <w:sz w:val="24"/>
          <w:szCs w:val="24"/>
        </w:rPr>
        <w:t>Alcanzaron</w:t>
      </w:r>
      <w:r w:rsidRPr="009054E8">
        <w:rPr>
          <w:rFonts w:ascii="Times New Roman" w:hAnsi="Times New Roman" w:cs="Times New Roman"/>
          <w:sz w:val="24"/>
          <w:szCs w:val="24"/>
        </w:rPr>
        <w:t xml:space="preserve"> remisión com</w:t>
      </w:r>
      <w:r>
        <w:rPr>
          <w:rFonts w:ascii="Times New Roman" w:hAnsi="Times New Roman" w:cs="Times New Roman"/>
          <w:sz w:val="24"/>
          <w:szCs w:val="24"/>
        </w:rPr>
        <w:t>pleta post-</w:t>
      </w:r>
      <w:r w:rsidRPr="000961AB">
        <w:rPr>
          <w:rFonts w:ascii="Times New Roman" w:hAnsi="Times New Roman" w:cs="Times New Roman"/>
          <w:sz w:val="24"/>
          <w:szCs w:val="24"/>
        </w:rPr>
        <w:t>inducción la mitad, lo</w:t>
      </w:r>
      <w:r w:rsidRPr="009054E8">
        <w:rPr>
          <w:rFonts w:ascii="Times New Roman" w:hAnsi="Times New Roman" w:cs="Times New Roman"/>
          <w:sz w:val="24"/>
          <w:szCs w:val="24"/>
        </w:rPr>
        <w:t xml:space="preserve"> cual se asoció a una mayor sobrevida. </w:t>
      </w:r>
    </w:p>
    <w:p w:rsidR="00C970BB" w:rsidRPr="00B207F9" w:rsidRDefault="00C970BB" w:rsidP="00695B3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B8F">
        <w:rPr>
          <w:rFonts w:ascii="Times New Roman" w:hAnsi="Times New Roman" w:cs="Times New Roman"/>
          <w:b/>
          <w:sz w:val="24"/>
          <w:szCs w:val="24"/>
        </w:rPr>
        <w:t xml:space="preserve">Palabras claves: </w:t>
      </w:r>
      <w:r w:rsidRPr="00665B8F">
        <w:rPr>
          <w:rFonts w:ascii="Times New Roman" w:hAnsi="Times New Roman" w:cs="Times New Roman"/>
          <w:sz w:val="24"/>
          <w:szCs w:val="24"/>
        </w:rPr>
        <w:t xml:space="preserve">Leucemia mieloide aguda, análisis </w:t>
      </w:r>
      <w:proofErr w:type="spellStart"/>
      <w:r w:rsidRPr="00665B8F">
        <w:rPr>
          <w:rFonts w:ascii="Times New Roman" w:hAnsi="Times New Roman" w:cs="Times New Roman"/>
          <w:sz w:val="24"/>
          <w:szCs w:val="24"/>
        </w:rPr>
        <w:t>citogenético</w:t>
      </w:r>
      <w:proofErr w:type="spellEnd"/>
      <w:r w:rsidRPr="00665B8F">
        <w:rPr>
          <w:rFonts w:ascii="Times New Roman" w:hAnsi="Times New Roman" w:cs="Times New Roman"/>
          <w:sz w:val="24"/>
          <w:szCs w:val="24"/>
        </w:rPr>
        <w:t>, análisis de sobrevida, remisión, inducción, mortalidad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70BB" w:rsidRDefault="00C970BB" w:rsidP="00695B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0BB" w:rsidRDefault="00C970BB" w:rsidP="00695B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</w:pPr>
    </w:p>
    <w:p w:rsidR="00C970BB" w:rsidRDefault="00C970BB" w:rsidP="00695B30">
      <w:r>
        <w:br w:type="page"/>
      </w:r>
    </w:p>
    <w:p w:rsidR="00C970BB" w:rsidRPr="008A4D60" w:rsidRDefault="00C970BB" w:rsidP="00695B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4D60">
        <w:rPr>
          <w:rFonts w:ascii="Arial" w:hAnsi="Arial" w:cs="Arial"/>
          <w:color w:val="212121"/>
          <w:shd w:val="clear" w:color="auto" w:fill="FFFFFF"/>
          <w:lang w:val="en-US"/>
        </w:rPr>
        <w:lastRenderedPageBreak/>
        <w:t>EVALUATION OF PATIENTS WITH ACUTE MYELOID LEUKEMIA. INSTITUTIONAL EXPERIENCE.</w:t>
      </w:r>
      <w:r w:rsidRPr="008A4D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C970BB" w:rsidRPr="008A4D60" w:rsidRDefault="00C970BB" w:rsidP="00695B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4D60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C970BB" w:rsidRPr="00FE2FCC" w:rsidRDefault="00C970BB" w:rsidP="00695B30">
      <w:pPr>
        <w:pStyle w:val="HTMLconformatoprevio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The difficulty to obtain greater survival in patients with acute myeloid leukemia (AML), despite the improvement in the management 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of complications and the deeper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knowledge of molecular alterations, forces us to pay attention to their characteristics and treatment. The objective was to e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valuate cytogenetic, molecular 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>aspects and global survival of patients with AML treated in a tertiary hospital in the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Mendoza province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. An observational, comparative and retrospective study was conducted, 22 cases of AML attended between 2010-2017 were included. General characteristics: mean age 49.4 (± 17.6) years, female gender 54.5%, de </w:t>
      </w:r>
      <w:r w:rsidRPr="00EE6D47">
        <w:rPr>
          <w:rFonts w:ascii="Times New Roman" w:hAnsi="Times New Roman" w:cs="Times New Roman"/>
          <w:i/>
          <w:color w:val="212121"/>
          <w:sz w:val="24"/>
          <w:szCs w:val="24"/>
          <w:lang w:val="en"/>
        </w:rPr>
        <w:t>novo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origin 19 (86.4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>%) and intermediate risk 10 (58.8%). They received induc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tion (7 + 3): 17 (77.3%), reached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complete remission 8 (47.1%) and partial remission 5 (29.4%). They had post-consolidation rela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pse 10 (76.9%). The global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survival was 10 months (3-17). The survival 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discriminated by risk was: low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7 months, intermediate 11.5 (5-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24.5) and high 3 (0-3). The global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mortality was 16 (72.7%). The response to the induction treatment was the in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dependent survival variable p=0.01 (95%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>CI 0.001-0.42), in the multivariate model. In our sample,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AML predominated in women,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de </w:t>
      </w:r>
      <w:r w:rsidRPr="00EE6D47">
        <w:rPr>
          <w:rFonts w:ascii="Times New Roman" w:hAnsi="Times New Roman" w:cs="Times New Roman"/>
          <w:i/>
          <w:color w:val="212121"/>
          <w:sz w:val="24"/>
          <w:szCs w:val="24"/>
          <w:lang w:val="en"/>
        </w:rPr>
        <w:t>novo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origin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,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intermediate risk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and</w:t>
      </w:r>
      <w:r w:rsidRPr="00735BF1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the global m</w:t>
      </w:r>
      <w:r w:rsidRPr="00FE2FCC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ortality was high. Half of the patients had complete post-induction remission, which was associated with </w:t>
      </w:r>
      <w:r>
        <w:rPr>
          <w:rFonts w:ascii="Times New Roman" w:hAnsi="Times New Roman" w:cs="Times New Roman"/>
          <w:color w:val="212121"/>
          <w:sz w:val="24"/>
          <w:szCs w:val="24"/>
          <w:lang w:val="en"/>
        </w:rPr>
        <w:t>a longer survival.</w:t>
      </w:r>
    </w:p>
    <w:p w:rsidR="00C970BB" w:rsidRPr="008A4D60" w:rsidRDefault="00C970BB" w:rsidP="00695B30">
      <w:pPr>
        <w:shd w:val="clear" w:color="auto" w:fill="FFFFFF"/>
        <w:spacing w:before="100" w:beforeAutospacing="1" w:after="100" w:afterAutospacing="1" w:line="48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es-AR"/>
        </w:rPr>
      </w:pPr>
      <w:r w:rsidRPr="008A4D60">
        <w:rPr>
          <w:rFonts w:ascii="Times New Roman" w:hAnsi="Times New Roman" w:cs="Times New Roman"/>
          <w:sz w:val="24"/>
          <w:szCs w:val="24"/>
          <w:lang w:val="en-US"/>
        </w:rPr>
        <w:t xml:space="preserve">Keywords (MESH):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Acute </w:t>
      </w:r>
      <w:r w:rsidRPr="008A4D60">
        <w:rPr>
          <w:rFonts w:ascii="Times New Roman" w:hAnsi="Times New Roman" w:cs="Times New Roman"/>
          <w:sz w:val="24"/>
          <w:szCs w:val="24"/>
          <w:lang w:val="en-US"/>
        </w:rPr>
        <w:t xml:space="preserve">Myeloid Leukemia; </w:t>
      </w:r>
      <w:r w:rsidRPr="008A4D6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AR"/>
        </w:rPr>
        <w:t>Cytogenetic Analyses; Survival Analyses; Remission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AR"/>
        </w:rPr>
        <w:t>;</w:t>
      </w:r>
      <w:r w:rsidRPr="008A4D6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AR"/>
        </w:rPr>
        <w:t xml:space="preserve"> Induction; Mortality.</w:t>
      </w:r>
    </w:p>
    <w:p w:rsidR="00B81789" w:rsidRPr="00B207F9" w:rsidRDefault="00B81789" w:rsidP="002F2924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es-AR"/>
        </w:rPr>
      </w:pPr>
      <w:bookmarkStart w:id="0" w:name="_GoBack"/>
      <w:bookmarkEnd w:id="0"/>
    </w:p>
    <w:p w:rsidR="00B81789" w:rsidRPr="00B207F9" w:rsidRDefault="00B81789" w:rsidP="002F2924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es-AR"/>
        </w:rPr>
      </w:pPr>
    </w:p>
    <w:p w:rsidR="00403A9D" w:rsidRPr="00AD24BE" w:rsidRDefault="00403A9D" w:rsidP="00AD24BE">
      <w:pPr>
        <w:rPr>
          <w:rFonts w:ascii="Times New Roman" w:hAnsi="Times New Roman" w:cs="Times New Roman"/>
          <w:noProof/>
          <w:sz w:val="24"/>
          <w:szCs w:val="24"/>
          <w:lang w:eastAsia="es-AR"/>
        </w:rPr>
      </w:pPr>
    </w:p>
    <w:sectPr w:rsidR="00403A9D" w:rsidRPr="00AD24BE" w:rsidSect="00140146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417" w:rsidRDefault="00F23417" w:rsidP="00E62508">
      <w:pPr>
        <w:spacing w:after="0" w:line="240" w:lineRule="auto"/>
      </w:pPr>
      <w:r>
        <w:separator/>
      </w:r>
    </w:p>
  </w:endnote>
  <w:endnote w:type="continuationSeparator" w:id="0">
    <w:p w:rsidR="00F23417" w:rsidRDefault="00F23417" w:rsidP="00E6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9921785"/>
      <w:docPartObj>
        <w:docPartGallery w:val="Page Numbers (Bottom of Page)"/>
        <w:docPartUnique/>
      </w:docPartObj>
    </w:sdtPr>
    <w:sdtEndPr/>
    <w:sdtContent>
      <w:p w:rsidR="009054E8" w:rsidRDefault="00A6305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E1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054E8" w:rsidRDefault="009054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417" w:rsidRDefault="00F23417" w:rsidP="00E62508">
      <w:pPr>
        <w:spacing w:after="0" w:line="240" w:lineRule="auto"/>
      </w:pPr>
      <w:r>
        <w:separator/>
      </w:r>
    </w:p>
  </w:footnote>
  <w:footnote w:type="continuationSeparator" w:id="0">
    <w:p w:rsidR="00F23417" w:rsidRDefault="00F23417" w:rsidP="00E6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F17B9"/>
    <w:multiLevelType w:val="hybridMultilevel"/>
    <w:tmpl w:val="9B8274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E027B"/>
    <w:multiLevelType w:val="hybridMultilevel"/>
    <w:tmpl w:val="CD8E65E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77E65"/>
    <w:multiLevelType w:val="hybridMultilevel"/>
    <w:tmpl w:val="DC7078A4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B5DEE"/>
    <w:multiLevelType w:val="multilevel"/>
    <w:tmpl w:val="69ECE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B6313"/>
    <w:multiLevelType w:val="multilevel"/>
    <w:tmpl w:val="321CD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60128E"/>
    <w:multiLevelType w:val="hybridMultilevel"/>
    <w:tmpl w:val="FF063C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F27141"/>
    <w:multiLevelType w:val="hybridMultilevel"/>
    <w:tmpl w:val="B82ABE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4B16"/>
    <w:rsid w:val="00006C70"/>
    <w:rsid w:val="000213E2"/>
    <w:rsid w:val="00022225"/>
    <w:rsid w:val="0003377F"/>
    <w:rsid w:val="00042391"/>
    <w:rsid w:val="00042DDA"/>
    <w:rsid w:val="00052711"/>
    <w:rsid w:val="00055970"/>
    <w:rsid w:val="00056EC4"/>
    <w:rsid w:val="00060EF7"/>
    <w:rsid w:val="0006235B"/>
    <w:rsid w:val="00062CC1"/>
    <w:rsid w:val="000755CC"/>
    <w:rsid w:val="00077291"/>
    <w:rsid w:val="0008096D"/>
    <w:rsid w:val="00082E94"/>
    <w:rsid w:val="000961AB"/>
    <w:rsid w:val="000A3729"/>
    <w:rsid w:val="000B34C2"/>
    <w:rsid w:val="000C2C80"/>
    <w:rsid w:val="000C428E"/>
    <w:rsid w:val="000C5E52"/>
    <w:rsid w:val="000C6610"/>
    <w:rsid w:val="000D3C31"/>
    <w:rsid w:val="000D589F"/>
    <w:rsid w:val="000D7EA2"/>
    <w:rsid w:val="000E36E6"/>
    <w:rsid w:val="000E5A90"/>
    <w:rsid w:val="000E68C9"/>
    <w:rsid w:val="000F6897"/>
    <w:rsid w:val="000F726E"/>
    <w:rsid w:val="00110759"/>
    <w:rsid w:val="00111212"/>
    <w:rsid w:val="0011434E"/>
    <w:rsid w:val="00120FA1"/>
    <w:rsid w:val="00121B0C"/>
    <w:rsid w:val="00140146"/>
    <w:rsid w:val="00143A44"/>
    <w:rsid w:val="0014429B"/>
    <w:rsid w:val="00147D93"/>
    <w:rsid w:val="001507FD"/>
    <w:rsid w:val="00157820"/>
    <w:rsid w:val="00162D07"/>
    <w:rsid w:val="0016343B"/>
    <w:rsid w:val="0017243C"/>
    <w:rsid w:val="00173BB1"/>
    <w:rsid w:val="00177CD2"/>
    <w:rsid w:val="00185168"/>
    <w:rsid w:val="001A00EB"/>
    <w:rsid w:val="001A64B4"/>
    <w:rsid w:val="001B336D"/>
    <w:rsid w:val="001C0908"/>
    <w:rsid w:val="001C4907"/>
    <w:rsid w:val="001C6CC7"/>
    <w:rsid w:val="001C7653"/>
    <w:rsid w:val="001E2DE1"/>
    <w:rsid w:val="001E591F"/>
    <w:rsid w:val="001F1E77"/>
    <w:rsid w:val="00201A4C"/>
    <w:rsid w:val="0020353D"/>
    <w:rsid w:val="00203793"/>
    <w:rsid w:val="002172EB"/>
    <w:rsid w:val="00222650"/>
    <w:rsid w:val="002273CF"/>
    <w:rsid w:val="002278B8"/>
    <w:rsid w:val="002421B8"/>
    <w:rsid w:val="00244878"/>
    <w:rsid w:val="0025170A"/>
    <w:rsid w:val="0026339C"/>
    <w:rsid w:val="0026352C"/>
    <w:rsid w:val="00283A67"/>
    <w:rsid w:val="00285C12"/>
    <w:rsid w:val="00285FF2"/>
    <w:rsid w:val="002A5580"/>
    <w:rsid w:val="002B0830"/>
    <w:rsid w:val="002C009E"/>
    <w:rsid w:val="002C706B"/>
    <w:rsid w:val="002F1A63"/>
    <w:rsid w:val="002F2924"/>
    <w:rsid w:val="002F4E53"/>
    <w:rsid w:val="002F6BFF"/>
    <w:rsid w:val="003021D3"/>
    <w:rsid w:val="00302B60"/>
    <w:rsid w:val="00307EBA"/>
    <w:rsid w:val="00312098"/>
    <w:rsid w:val="00312232"/>
    <w:rsid w:val="003176FE"/>
    <w:rsid w:val="00322D64"/>
    <w:rsid w:val="003320CF"/>
    <w:rsid w:val="00361BE5"/>
    <w:rsid w:val="003623EA"/>
    <w:rsid w:val="00364998"/>
    <w:rsid w:val="003672C2"/>
    <w:rsid w:val="00376C08"/>
    <w:rsid w:val="00392A03"/>
    <w:rsid w:val="003A0C21"/>
    <w:rsid w:val="003A5952"/>
    <w:rsid w:val="003A5EAA"/>
    <w:rsid w:val="003B4761"/>
    <w:rsid w:val="003B758D"/>
    <w:rsid w:val="003C26E1"/>
    <w:rsid w:val="003C3292"/>
    <w:rsid w:val="003D28C8"/>
    <w:rsid w:val="003D707A"/>
    <w:rsid w:val="003F4F00"/>
    <w:rsid w:val="0040329A"/>
    <w:rsid w:val="00403A9D"/>
    <w:rsid w:val="004251A9"/>
    <w:rsid w:val="00430530"/>
    <w:rsid w:val="0043113E"/>
    <w:rsid w:val="004312F7"/>
    <w:rsid w:val="00435822"/>
    <w:rsid w:val="00442351"/>
    <w:rsid w:val="00442B61"/>
    <w:rsid w:val="00446C51"/>
    <w:rsid w:val="004507F2"/>
    <w:rsid w:val="00454861"/>
    <w:rsid w:val="004623C9"/>
    <w:rsid w:val="00477EB5"/>
    <w:rsid w:val="00480F77"/>
    <w:rsid w:val="00484683"/>
    <w:rsid w:val="00484B16"/>
    <w:rsid w:val="00486CB8"/>
    <w:rsid w:val="004A48B0"/>
    <w:rsid w:val="004A7459"/>
    <w:rsid w:val="004B0718"/>
    <w:rsid w:val="004B3029"/>
    <w:rsid w:val="004B522D"/>
    <w:rsid w:val="004D1B06"/>
    <w:rsid w:val="004D2CA2"/>
    <w:rsid w:val="004D6074"/>
    <w:rsid w:val="004E0F86"/>
    <w:rsid w:val="004F7AB9"/>
    <w:rsid w:val="00505734"/>
    <w:rsid w:val="00505C46"/>
    <w:rsid w:val="00511FAB"/>
    <w:rsid w:val="00520DBE"/>
    <w:rsid w:val="00525C44"/>
    <w:rsid w:val="005310CF"/>
    <w:rsid w:val="00531D63"/>
    <w:rsid w:val="00533FE1"/>
    <w:rsid w:val="0053714E"/>
    <w:rsid w:val="00540845"/>
    <w:rsid w:val="00544F7A"/>
    <w:rsid w:val="00550850"/>
    <w:rsid w:val="0056023B"/>
    <w:rsid w:val="00561563"/>
    <w:rsid w:val="005626B9"/>
    <w:rsid w:val="005679B1"/>
    <w:rsid w:val="00571138"/>
    <w:rsid w:val="00575364"/>
    <w:rsid w:val="00576F95"/>
    <w:rsid w:val="00577280"/>
    <w:rsid w:val="00580270"/>
    <w:rsid w:val="00582B72"/>
    <w:rsid w:val="0059157F"/>
    <w:rsid w:val="005A301E"/>
    <w:rsid w:val="005B2B69"/>
    <w:rsid w:val="005B69F2"/>
    <w:rsid w:val="005C2735"/>
    <w:rsid w:val="005C538E"/>
    <w:rsid w:val="005D53B7"/>
    <w:rsid w:val="005D56C1"/>
    <w:rsid w:val="005E3A29"/>
    <w:rsid w:val="005E52DD"/>
    <w:rsid w:val="005E7CD4"/>
    <w:rsid w:val="005F074F"/>
    <w:rsid w:val="005F1662"/>
    <w:rsid w:val="005F56D8"/>
    <w:rsid w:val="006025ED"/>
    <w:rsid w:val="006044A9"/>
    <w:rsid w:val="0060621F"/>
    <w:rsid w:val="00623D87"/>
    <w:rsid w:val="00626C51"/>
    <w:rsid w:val="006413E9"/>
    <w:rsid w:val="00644908"/>
    <w:rsid w:val="00644D2F"/>
    <w:rsid w:val="00647F9D"/>
    <w:rsid w:val="00650D12"/>
    <w:rsid w:val="00656B05"/>
    <w:rsid w:val="00664745"/>
    <w:rsid w:val="00665B8F"/>
    <w:rsid w:val="0067525A"/>
    <w:rsid w:val="00683CD9"/>
    <w:rsid w:val="00686F94"/>
    <w:rsid w:val="00697673"/>
    <w:rsid w:val="006A2461"/>
    <w:rsid w:val="006A4014"/>
    <w:rsid w:val="006A5214"/>
    <w:rsid w:val="006A5371"/>
    <w:rsid w:val="006B109B"/>
    <w:rsid w:val="006B3DCB"/>
    <w:rsid w:val="006D18AB"/>
    <w:rsid w:val="006E236E"/>
    <w:rsid w:val="007014B2"/>
    <w:rsid w:val="007151C2"/>
    <w:rsid w:val="0073377A"/>
    <w:rsid w:val="0073387C"/>
    <w:rsid w:val="00735BF1"/>
    <w:rsid w:val="00745103"/>
    <w:rsid w:val="0074630F"/>
    <w:rsid w:val="007528D5"/>
    <w:rsid w:val="0076685E"/>
    <w:rsid w:val="00774322"/>
    <w:rsid w:val="0078441E"/>
    <w:rsid w:val="0078485E"/>
    <w:rsid w:val="0078537D"/>
    <w:rsid w:val="007A04F7"/>
    <w:rsid w:val="007A4E00"/>
    <w:rsid w:val="007A554C"/>
    <w:rsid w:val="007A5BE8"/>
    <w:rsid w:val="007B0B73"/>
    <w:rsid w:val="007B4974"/>
    <w:rsid w:val="007C4EDB"/>
    <w:rsid w:val="007C7791"/>
    <w:rsid w:val="007C7FB6"/>
    <w:rsid w:val="007D2ABD"/>
    <w:rsid w:val="007E01A5"/>
    <w:rsid w:val="007E4104"/>
    <w:rsid w:val="007F59A1"/>
    <w:rsid w:val="007F5A39"/>
    <w:rsid w:val="007F74C0"/>
    <w:rsid w:val="008073CE"/>
    <w:rsid w:val="00811237"/>
    <w:rsid w:val="00812848"/>
    <w:rsid w:val="008237D9"/>
    <w:rsid w:val="00827857"/>
    <w:rsid w:val="00841821"/>
    <w:rsid w:val="00845599"/>
    <w:rsid w:val="00883676"/>
    <w:rsid w:val="00883D4A"/>
    <w:rsid w:val="00886E16"/>
    <w:rsid w:val="00887C3C"/>
    <w:rsid w:val="00892B5A"/>
    <w:rsid w:val="008942A3"/>
    <w:rsid w:val="008A271D"/>
    <w:rsid w:val="008A3382"/>
    <w:rsid w:val="008A4D60"/>
    <w:rsid w:val="008A5221"/>
    <w:rsid w:val="008B0BA6"/>
    <w:rsid w:val="008B51EC"/>
    <w:rsid w:val="008B5EBB"/>
    <w:rsid w:val="008B6FCB"/>
    <w:rsid w:val="008C1166"/>
    <w:rsid w:val="008C1F32"/>
    <w:rsid w:val="008C57A0"/>
    <w:rsid w:val="008D206C"/>
    <w:rsid w:val="008D6526"/>
    <w:rsid w:val="008E70BB"/>
    <w:rsid w:val="008F2981"/>
    <w:rsid w:val="008F67B3"/>
    <w:rsid w:val="008F7898"/>
    <w:rsid w:val="00900A0F"/>
    <w:rsid w:val="009054E8"/>
    <w:rsid w:val="00922079"/>
    <w:rsid w:val="00923927"/>
    <w:rsid w:val="009321E0"/>
    <w:rsid w:val="009348D5"/>
    <w:rsid w:val="009370AB"/>
    <w:rsid w:val="00937336"/>
    <w:rsid w:val="00942425"/>
    <w:rsid w:val="009501AC"/>
    <w:rsid w:val="00955059"/>
    <w:rsid w:val="00957123"/>
    <w:rsid w:val="00957F0B"/>
    <w:rsid w:val="009615D9"/>
    <w:rsid w:val="00961853"/>
    <w:rsid w:val="009648BE"/>
    <w:rsid w:val="0098421F"/>
    <w:rsid w:val="00993FAB"/>
    <w:rsid w:val="009A2A94"/>
    <w:rsid w:val="009A56EA"/>
    <w:rsid w:val="009D6FA7"/>
    <w:rsid w:val="009D7C17"/>
    <w:rsid w:val="009F1609"/>
    <w:rsid w:val="009F3DDD"/>
    <w:rsid w:val="009F5AA8"/>
    <w:rsid w:val="00A00E83"/>
    <w:rsid w:val="00A03846"/>
    <w:rsid w:val="00A05BD3"/>
    <w:rsid w:val="00A1132A"/>
    <w:rsid w:val="00A13FB6"/>
    <w:rsid w:val="00A1711F"/>
    <w:rsid w:val="00A317E3"/>
    <w:rsid w:val="00A51B85"/>
    <w:rsid w:val="00A56C35"/>
    <w:rsid w:val="00A61CB1"/>
    <w:rsid w:val="00A6305E"/>
    <w:rsid w:val="00A7606E"/>
    <w:rsid w:val="00A77B8B"/>
    <w:rsid w:val="00A87FE5"/>
    <w:rsid w:val="00A91F03"/>
    <w:rsid w:val="00A936F2"/>
    <w:rsid w:val="00AA1586"/>
    <w:rsid w:val="00AB6179"/>
    <w:rsid w:val="00AB6CC7"/>
    <w:rsid w:val="00AB7E7F"/>
    <w:rsid w:val="00AC1069"/>
    <w:rsid w:val="00AC7AC8"/>
    <w:rsid w:val="00AD24BE"/>
    <w:rsid w:val="00AD45E0"/>
    <w:rsid w:val="00AD66A0"/>
    <w:rsid w:val="00AD7767"/>
    <w:rsid w:val="00AF1CC0"/>
    <w:rsid w:val="00B01300"/>
    <w:rsid w:val="00B05E5F"/>
    <w:rsid w:val="00B06832"/>
    <w:rsid w:val="00B111A4"/>
    <w:rsid w:val="00B16207"/>
    <w:rsid w:val="00B16AA8"/>
    <w:rsid w:val="00B207F9"/>
    <w:rsid w:val="00B22C71"/>
    <w:rsid w:val="00B27701"/>
    <w:rsid w:val="00B31069"/>
    <w:rsid w:val="00B37C1F"/>
    <w:rsid w:val="00B46A6F"/>
    <w:rsid w:val="00B46B17"/>
    <w:rsid w:val="00B75C13"/>
    <w:rsid w:val="00B81789"/>
    <w:rsid w:val="00B831E6"/>
    <w:rsid w:val="00B877A4"/>
    <w:rsid w:val="00B90D41"/>
    <w:rsid w:val="00B92801"/>
    <w:rsid w:val="00B95975"/>
    <w:rsid w:val="00BA4FEA"/>
    <w:rsid w:val="00BA7402"/>
    <w:rsid w:val="00BA7CD3"/>
    <w:rsid w:val="00BB09B9"/>
    <w:rsid w:val="00BB1143"/>
    <w:rsid w:val="00BB2623"/>
    <w:rsid w:val="00BC01C8"/>
    <w:rsid w:val="00BD153D"/>
    <w:rsid w:val="00BE1744"/>
    <w:rsid w:val="00BE3BEA"/>
    <w:rsid w:val="00BE4CB4"/>
    <w:rsid w:val="00BF4CF8"/>
    <w:rsid w:val="00C074BF"/>
    <w:rsid w:val="00C158AC"/>
    <w:rsid w:val="00C22108"/>
    <w:rsid w:val="00C227E5"/>
    <w:rsid w:val="00C245B3"/>
    <w:rsid w:val="00C24DD2"/>
    <w:rsid w:val="00C340EA"/>
    <w:rsid w:val="00C35FA4"/>
    <w:rsid w:val="00C4237A"/>
    <w:rsid w:val="00C506CE"/>
    <w:rsid w:val="00C576E8"/>
    <w:rsid w:val="00C65199"/>
    <w:rsid w:val="00C6738D"/>
    <w:rsid w:val="00C702BB"/>
    <w:rsid w:val="00C74489"/>
    <w:rsid w:val="00C7495F"/>
    <w:rsid w:val="00C838D3"/>
    <w:rsid w:val="00C937D3"/>
    <w:rsid w:val="00C96062"/>
    <w:rsid w:val="00C970BB"/>
    <w:rsid w:val="00C97AFC"/>
    <w:rsid w:val="00CA6B18"/>
    <w:rsid w:val="00CB31D1"/>
    <w:rsid w:val="00CC4B8D"/>
    <w:rsid w:val="00CD30FF"/>
    <w:rsid w:val="00CD7389"/>
    <w:rsid w:val="00CE0394"/>
    <w:rsid w:val="00CE18FB"/>
    <w:rsid w:val="00CE280B"/>
    <w:rsid w:val="00CE28ED"/>
    <w:rsid w:val="00CF46C0"/>
    <w:rsid w:val="00CF4A84"/>
    <w:rsid w:val="00CF4F4F"/>
    <w:rsid w:val="00D136FF"/>
    <w:rsid w:val="00D1784A"/>
    <w:rsid w:val="00D256F6"/>
    <w:rsid w:val="00D40787"/>
    <w:rsid w:val="00D410BE"/>
    <w:rsid w:val="00D47A29"/>
    <w:rsid w:val="00D50208"/>
    <w:rsid w:val="00D679A3"/>
    <w:rsid w:val="00D70BF9"/>
    <w:rsid w:val="00D934D2"/>
    <w:rsid w:val="00D97144"/>
    <w:rsid w:val="00D97F1A"/>
    <w:rsid w:val="00DA47A2"/>
    <w:rsid w:val="00DB0534"/>
    <w:rsid w:val="00DB5C22"/>
    <w:rsid w:val="00DB612D"/>
    <w:rsid w:val="00DB661F"/>
    <w:rsid w:val="00DB6697"/>
    <w:rsid w:val="00DC0806"/>
    <w:rsid w:val="00DC5E79"/>
    <w:rsid w:val="00DC632C"/>
    <w:rsid w:val="00DD50B8"/>
    <w:rsid w:val="00DE7361"/>
    <w:rsid w:val="00DF2C4F"/>
    <w:rsid w:val="00DF6164"/>
    <w:rsid w:val="00E14B68"/>
    <w:rsid w:val="00E229B1"/>
    <w:rsid w:val="00E30166"/>
    <w:rsid w:val="00E32689"/>
    <w:rsid w:val="00E33846"/>
    <w:rsid w:val="00E34640"/>
    <w:rsid w:val="00E36514"/>
    <w:rsid w:val="00E520E6"/>
    <w:rsid w:val="00E60173"/>
    <w:rsid w:val="00E61806"/>
    <w:rsid w:val="00E62508"/>
    <w:rsid w:val="00E62BFF"/>
    <w:rsid w:val="00E659B5"/>
    <w:rsid w:val="00E85636"/>
    <w:rsid w:val="00E92101"/>
    <w:rsid w:val="00E96618"/>
    <w:rsid w:val="00ED3CCE"/>
    <w:rsid w:val="00EE4150"/>
    <w:rsid w:val="00EE6D47"/>
    <w:rsid w:val="00EF0442"/>
    <w:rsid w:val="00EF14CC"/>
    <w:rsid w:val="00EF459B"/>
    <w:rsid w:val="00F034A0"/>
    <w:rsid w:val="00F07E86"/>
    <w:rsid w:val="00F1068C"/>
    <w:rsid w:val="00F23417"/>
    <w:rsid w:val="00F47DB2"/>
    <w:rsid w:val="00F52FFF"/>
    <w:rsid w:val="00F56637"/>
    <w:rsid w:val="00F57D40"/>
    <w:rsid w:val="00F6527A"/>
    <w:rsid w:val="00F812D6"/>
    <w:rsid w:val="00F91F96"/>
    <w:rsid w:val="00F92622"/>
    <w:rsid w:val="00F95FE9"/>
    <w:rsid w:val="00FA1B2D"/>
    <w:rsid w:val="00FA4A34"/>
    <w:rsid w:val="00FB0472"/>
    <w:rsid w:val="00FB0487"/>
    <w:rsid w:val="00FB5E3B"/>
    <w:rsid w:val="00FB76C2"/>
    <w:rsid w:val="00FC0892"/>
    <w:rsid w:val="00FC58E6"/>
    <w:rsid w:val="00FC5E3F"/>
    <w:rsid w:val="00FC7B13"/>
    <w:rsid w:val="00FD70A1"/>
    <w:rsid w:val="00FF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59ED3"/>
  <w15:docId w15:val="{72F29931-3222-B24A-9E4F-00FDE4ED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1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77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normal31">
    <w:name w:val="Tabla normal 31"/>
    <w:basedOn w:val="Tablanormal"/>
    <w:uiPriority w:val="43"/>
    <w:rsid w:val="000772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adelista7concolores1">
    <w:name w:val="Tabla de lista 7 con colores1"/>
    <w:basedOn w:val="Tablanormal"/>
    <w:uiPriority w:val="52"/>
    <w:rsid w:val="0007729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E6250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6250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6250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625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table" w:customStyle="1" w:styleId="Tabladecuadrcula21">
    <w:name w:val="Tabla de cuadrícula 21"/>
    <w:basedOn w:val="Tablanormal"/>
    <w:uiPriority w:val="47"/>
    <w:rsid w:val="00C6519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normal11">
    <w:name w:val="Tabla normal 11"/>
    <w:basedOn w:val="Tablanormal"/>
    <w:uiPriority w:val="41"/>
    <w:rsid w:val="00162D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decuadrcula2-nfasis31">
    <w:name w:val="Tabla de cuadrícula 2 - Énfasis 31"/>
    <w:basedOn w:val="Tablanormal"/>
    <w:uiPriority w:val="47"/>
    <w:rsid w:val="00683CD9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302B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02B6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02B6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2B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02B6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B60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A48B0"/>
    <w:pPr>
      <w:ind w:left="720"/>
      <w:contextualSpacing/>
    </w:pPr>
  </w:style>
  <w:style w:type="character" w:customStyle="1" w:styleId="hps">
    <w:name w:val="hps"/>
    <w:basedOn w:val="Fuentedeprrafopredeter"/>
    <w:rsid w:val="0073387C"/>
  </w:style>
  <w:style w:type="table" w:styleId="Listamedia2-nfasis3">
    <w:name w:val="Medium List 2 Accent 3"/>
    <w:basedOn w:val="Tablanormal"/>
    <w:uiPriority w:val="66"/>
    <w:rsid w:val="00442B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">
    <w:name w:val="Medium List 2"/>
    <w:basedOn w:val="Tablanormal"/>
    <w:uiPriority w:val="66"/>
    <w:rsid w:val="00403A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normal1">
    <w:name w:val="normal1"/>
    <w:basedOn w:val="Fuentedeprrafopredeter"/>
    <w:rsid w:val="000755CC"/>
    <w:rPr>
      <w:rFonts w:ascii="Arial" w:hAnsi="Arial" w:cs="Arial" w:hint="default"/>
      <w:color w:val="000000"/>
      <w:sz w:val="20"/>
      <w:szCs w:val="20"/>
    </w:rPr>
  </w:style>
  <w:style w:type="character" w:customStyle="1" w:styleId="result">
    <w:name w:val="result"/>
    <w:basedOn w:val="Fuentedeprrafopredeter"/>
    <w:rsid w:val="000755CC"/>
    <w:rPr>
      <w:color w:val="000080"/>
    </w:rPr>
  </w:style>
  <w:style w:type="character" w:styleId="AcrnimoHTML">
    <w:name w:val="HTML Acronym"/>
    <w:basedOn w:val="Fuentedeprrafopredeter"/>
    <w:uiPriority w:val="99"/>
    <w:semiHidden/>
    <w:unhideWhenUsed/>
    <w:rsid w:val="000755CC"/>
  </w:style>
  <w:style w:type="paragraph" w:styleId="Encabezado">
    <w:name w:val="header"/>
    <w:basedOn w:val="Normal"/>
    <w:link w:val="EncabezadoCar"/>
    <w:uiPriority w:val="99"/>
    <w:unhideWhenUsed/>
    <w:rsid w:val="00B817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1789"/>
  </w:style>
  <w:style w:type="paragraph" w:styleId="Piedepgina">
    <w:name w:val="footer"/>
    <w:basedOn w:val="Normal"/>
    <w:link w:val="PiedepginaCar"/>
    <w:uiPriority w:val="99"/>
    <w:unhideWhenUsed/>
    <w:rsid w:val="00B817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1789"/>
  </w:style>
  <w:style w:type="character" w:styleId="Hipervnculo">
    <w:name w:val="Hyperlink"/>
    <w:basedOn w:val="Fuentedeprrafopredeter"/>
    <w:uiPriority w:val="99"/>
    <w:unhideWhenUsed/>
    <w:rsid w:val="003C3292"/>
    <w:rPr>
      <w:color w:val="0563C1" w:themeColor="hyperlink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67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6738D"/>
    <w:rPr>
      <w:rFonts w:ascii="Courier New" w:eastAsia="Times New Roman" w:hAnsi="Courier New" w:cs="Courier New"/>
      <w:sz w:val="20"/>
      <w:szCs w:val="20"/>
      <w:lang w:val="es-AR" w:eastAsia="es-AR"/>
    </w:rPr>
  </w:style>
  <w:style w:type="paragraph" w:customStyle="1" w:styleId="Default">
    <w:name w:val="Default"/>
    <w:rsid w:val="005D53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1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56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64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8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30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88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0106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436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3999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9332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12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7603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671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8839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945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8392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27501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1503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44806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3501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67807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81999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01909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7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67C62-2D19-B840-91BD-03BBF3A2F35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495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Gasull</dc:creator>
  <cp:lastModifiedBy>Cynthia A</cp:lastModifiedBy>
  <cp:revision>4</cp:revision>
  <dcterms:created xsi:type="dcterms:W3CDTF">2019-06-29T22:49:00Z</dcterms:created>
  <dcterms:modified xsi:type="dcterms:W3CDTF">2019-06-29T22:50:00Z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andreasilvana175@gmail.com@www.mendeley.com</vt:lpwstr>
  </property>
  <property fmtid="{D5CDD505-2E9C-101B-9397-08002B2CF9AE}" pid="4" name="Mendeley Citation Style_1">
    <vt:lpwstr>http://www.zotero.org/styles/the-new-england-journal-of-medicine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</vt:lpwstr>
  </property>
  <property fmtid="{D5CDD505-2E9C-101B-9397-08002B2CF9AE}" pid="21" name="Mendeley Recent Style Id 8_1">
    <vt:lpwstr>http://www.zotero.org/styles/the-new-england-journal-of-medicine</vt:lpwstr>
  </property>
  <property fmtid="{D5CDD505-2E9C-101B-9397-08002B2CF9AE}" pid="22" name="Mendeley Recent Style Name 8_1">
    <vt:lpwstr>The New England Journal of Medicine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