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948DE4" w14:textId="7B33A57A" w:rsidR="009B01FB" w:rsidRPr="009B01FB" w:rsidRDefault="009B01FB" w:rsidP="009B01FB">
      <w:pPr>
        <w:widowControl w:val="0"/>
        <w:spacing w:before="170" w:line="400" w:lineRule="exact"/>
        <w:outlineLvl w:val="0"/>
        <w:rPr>
          <w:rFonts w:ascii="Arial" w:hAnsi="Arial" w:cs="Arial"/>
          <w:color w:val="337AB7"/>
          <w:sz w:val="36"/>
          <w:szCs w:val="36"/>
        </w:rPr>
      </w:pPr>
      <w:r w:rsidRPr="009B01FB">
        <w:rPr>
          <w:rFonts w:ascii="Arial" w:hAnsi="Arial" w:cs="Arial"/>
          <w:color w:val="337AB7"/>
          <w:sz w:val="36"/>
          <w:szCs w:val="36"/>
        </w:rPr>
        <w:t>Real world study of anlotinib in advanced lung cancer</w:t>
      </w:r>
    </w:p>
    <w:p w14:paraId="1957230A" w14:textId="77777777" w:rsidR="003A33A6" w:rsidRDefault="003A33A6" w:rsidP="009B01FB">
      <w:pPr>
        <w:rPr>
          <w:rFonts w:ascii="Arial" w:hAnsi="Arial" w:cs="Verdana"/>
          <w:bCs/>
          <w:color w:val="434343"/>
        </w:rPr>
      </w:pPr>
    </w:p>
    <w:p w14:paraId="647CC9C7" w14:textId="77777777" w:rsidR="003A33A6" w:rsidRPr="003A33A6" w:rsidRDefault="003A33A6" w:rsidP="003A33A6">
      <w:pPr>
        <w:widowControl w:val="0"/>
        <w:autoSpaceDE w:val="0"/>
        <w:autoSpaceDN w:val="0"/>
        <w:adjustRightInd w:val="0"/>
        <w:spacing w:line="360" w:lineRule="auto"/>
        <w:rPr>
          <w:rFonts w:ascii="Arial" w:eastAsia="Adobe 楷体 Std R" w:hAnsi="Arial" w:cs="Arial"/>
          <w:bCs/>
          <w:color w:val="434343"/>
        </w:rPr>
      </w:pPr>
      <w:r w:rsidRPr="003A33A6">
        <w:rPr>
          <w:rFonts w:ascii="Arial" w:eastAsia="Adobe 楷体 Std R" w:hAnsi="Arial" w:cs="Arial"/>
          <w:bCs/>
          <w:color w:val="434343"/>
        </w:rPr>
        <w:t xml:space="preserve">Dr. Shujie Song, MD PhD, </w:t>
      </w:r>
      <w:r w:rsidRPr="003A33A6">
        <w:rPr>
          <w:rFonts w:ascii="Arial" w:eastAsia="Adobe 楷体 Std R" w:hAnsi="Arial" w:cs="Arial"/>
          <w:color w:val="434343"/>
        </w:rPr>
        <w:t>The Affiliated Yantai Yuhuangding Hospital of Qingdao University, China</w:t>
      </w:r>
    </w:p>
    <w:p w14:paraId="2255CB22" w14:textId="77777777" w:rsidR="003A33A6" w:rsidRPr="003A33A6" w:rsidRDefault="003A33A6" w:rsidP="003A33A6">
      <w:pPr>
        <w:widowControl w:val="0"/>
        <w:autoSpaceDE w:val="0"/>
        <w:autoSpaceDN w:val="0"/>
        <w:adjustRightInd w:val="0"/>
        <w:spacing w:line="360" w:lineRule="auto"/>
        <w:rPr>
          <w:rFonts w:ascii="Arial" w:eastAsia="Adobe 楷体 Std R" w:hAnsi="Arial" w:cs="Arial"/>
          <w:bCs/>
          <w:color w:val="434343"/>
        </w:rPr>
      </w:pPr>
      <w:r w:rsidRPr="003A33A6">
        <w:rPr>
          <w:rFonts w:ascii="Arial" w:eastAsia="Adobe 楷体 Std R" w:hAnsi="Arial" w:cs="Arial"/>
          <w:bCs/>
          <w:color w:val="434343"/>
        </w:rPr>
        <w:t xml:space="preserve">Dr. Ping Sui, MD, </w:t>
      </w:r>
      <w:r w:rsidRPr="003A33A6">
        <w:rPr>
          <w:rFonts w:ascii="Arial" w:eastAsia="Adobe 楷体 Std R" w:hAnsi="Arial" w:cs="Arial"/>
          <w:color w:val="434343"/>
        </w:rPr>
        <w:t>The Affiliated Yantai Yuhuangding Hospital of Qingdao University, China</w:t>
      </w:r>
    </w:p>
    <w:p w14:paraId="505EAA26" w14:textId="77777777" w:rsidR="003A33A6" w:rsidRPr="003A33A6" w:rsidRDefault="003A33A6" w:rsidP="003A33A6">
      <w:pPr>
        <w:widowControl w:val="0"/>
        <w:autoSpaceDE w:val="0"/>
        <w:autoSpaceDN w:val="0"/>
        <w:adjustRightInd w:val="0"/>
        <w:spacing w:line="360" w:lineRule="auto"/>
        <w:rPr>
          <w:rFonts w:ascii="Arial" w:eastAsia="Adobe 楷体 Std R" w:hAnsi="Arial" w:cs="Arial"/>
          <w:bCs/>
          <w:color w:val="434343"/>
        </w:rPr>
      </w:pPr>
      <w:r w:rsidRPr="003A33A6">
        <w:rPr>
          <w:rFonts w:ascii="Arial" w:eastAsia="Adobe 楷体 Std R" w:hAnsi="Arial" w:cs="Arial"/>
          <w:bCs/>
          <w:color w:val="434343"/>
        </w:rPr>
        <w:t xml:space="preserve">Dr. Dengjun Sun, MD, </w:t>
      </w:r>
      <w:r w:rsidRPr="003A33A6">
        <w:rPr>
          <w:rFonts w:ascii="Arial" w:eastAsia="Adobe 楷体 Std R" w:hAnsi="Arial" w:cs="Arial"/>
          <w:color w:val="434343"/>
        </w:rPr>
        <w:t>The Affiliated Yantai Yuhuangding Hospital of Qingdao University, China</w:t>
      </w:r>
    </w:p>
    <w:p w14:paraId="3EE7FA5E" w14:textId="77777777" w:rsidR="003A33A6" w:rsidRDefault="003A33A6" w:rsidP="009B01FB">
      <w:pPr>
        <w:rPr>
          <w:rFonts w:ascii="Arial" w:hAnsi="Arial" w:cs="Verdana"/>
          <w:bCs/>
          <w:color w:val="434343"/>
        </w:rPr>
      </w:pPr>
    </w:p>
    <w:p w14:paraId="3A5FC2A4" w14:textId="77777777" w:rsidR="009B01FB" w:rsidRPr="009B01FB" w:rsidRDefault="009B01FB" w:rsidP="009B01FB">
      <w:pPr>
        <w:rPr>
          <w:rFonts w:ascii="Arial" w:hAnsi="Arial"/>
          <w:b/>
          <w:lang w:eastAsia="zh-CN"/>
        </w:rPr>
      </w:pPr>
      <w:r w:rsidRPr="009B01FB">
        <w:rPr>
          <w:rFonts w:ascii="Arial" w:hAnsi="Arial"/>
          <w:b/>
          <w:lang w:eastAsia="zh-CN"/>
        </w:rPr>
        <w:t>Background and Purpose</w:t>
      </w:r>
    </w:p>
    <w:p w14:paraId="06BADF41" w14:textId="77777777" w:rsidR="009B01FB" w:rsidRPr="009B01FB" w:rsidRDefault="009B01FB" w:rsidP="009B01FB">
      <w:pPr>
        <w:rPr>
          <w:rFonts w:ascii="Arial" w:hAnsi="Arial"/>
        </w:rPr>
      </w:pPr>
      <w:r w:rsidRPr="009B01FB">
        <w:rPr>
          <w:rFonts w:ascii="Arial" w:hAnsi="Arial"/>
          <w:lang w:eastAsia="zh-CN"/>
        </w:rPr>
        <w:t xml:space="preserve">Anlotinib is an oral receptor tyrosine kinase </w:t>
      </w:r>
      <w:r w:rsidRPr="009B01FB">
        <w:rPr>
          <w:rFonts w:ascii="Arial" w:hAnsi="Arial" w:cs="Verdana"/>
          <w:color w:val="434343"/>
        </w:rPr>
        <w:t xml:space="preserve">(RTK) inhibitor and targets multiple RTKs including VEGFR, EGFR, </w:t>
      </w:r>
      <w:r w:rsidRPr="009B01FB">
        <w:rPr>
          <w:rFonts w:ascii="Arial" w:hAnsi="Arial" w:cs="Verdana"/>
          <w:color w:val="434343"/>
          <w:lang w:eastAsia="zh-CN"/>
        </w:rPr>
        <w:t xml:space="preserve">PDGFR </w:t>
      </w:r>
      <w:r w:rsidRPr="009B01FB">
        <w:rPr>
          <w:rFonts w:ascii="Arial" w:hAnsi="Arial" w:cs="Verdana"/>
          <w:color w:val="434343"/>
        </w:rPr>
        <w:t>and FGFR</w:t>
      </w:r>
      <w:r w:rsidRPr="009B01FB">
        <w:rPr>
          <w:rFonts w:ascii="Arial" w:hAnsi="Arial" w:cs="Verdana"/>
          <w:color w:val="434343"/>
          <w:lang w:eastAsia="zh-CN"/>
        </w:rPr>
        <w:t xml:space="preserve">.  </w:t>
      </w:r>
      <w:r w:rsidRPr="009B01FB">
        <w:rPr>
          <w:rFonts w:ascii="Arial" w:hAnsi="Arial"/>
        </w:rPr>
        <w:t xml:space="preserve">Anlotinib was approved in China </w:t>
      </w:r>
      <w:r w:rsidRPr="009B01FB">
        <w:rPr>
          <w:rFonts w:ascii="Arial" w:hAnsi="Arial"/>
          <w:lang w:eastAsia="zh-CN"/>
        </w:rPr>
        <w:t xml:space="preserve">for the treatment of patients with lung cancer, squamous cell carcinoma of esophagus and soft tissue sarcoma. </w:t>
      </w:r>
      <w:r w:rsidRPr="009B01FB">
        <w:rPr>
          <w:rFonts w:ascii="Arial" w:hAnsi="Arial"/>
        </w:rPr>
        <w:t xml:space="preserve">This study evaluated clinical outcomes and safety of anlotinib in real world practice.  </w:t>
      </w:r>
    </w:p>
    <w:p w14:paraId="674828CD" w14:textId="77777777" w:rsidR="009B01FB" w:rsidRPr="009B01FB" w:rsidRDefault="009B01FB" w:rsidP="009B01FB">
      <w:pPr>
        <w:rPr>
          <w:rFonts w:ascii="Arial" w:hAnsi="Arial"/>
          <w:b/>
        </w:rPr>
      </w:pPr>
      <w:r w:rsidRPr="009B01FB">
        <w:rPr>
          <w:rFonts w:ascii="Arial" w:hAnsi="Arial"/>
          <w:b/>
        </w:rPr>
        <w:t>Method</w:t>
      </w:r>
    </w:p>
    <w:p w14:paraId="56523296" w14:textId="77777777" w:rsidR="009B01FB" w:rsidRPr="009B01FB" w:rsidRDefault="009B01FB" w:rsidP="009B01FB">
      <w:pPr>
        <w:rPr>
          <w:rFonts w:ascii="Arial" w:hAnsi="Arial"/>
        </w:rPr>
      </w:pPr>
      <w:r w:rsidRPr="009B01FB">
        <w:rPr>
          <w:rFonts w:ascii="Arial" w:hAnsi="Arial"/>
        </w:rPr>
        <w:t xml:space="preserve">Medical records of 15 patients from our hospital with advanced lung cancer who received anlotinib between July 2018 and February 2019 were retrospectively reviewed.  </w:t>
      </w:r>
      <w:r w:rsidRPr="009B01FB">
        <w:rPr>
          <w:rFonts w:ascii="Arial" w:hAnsi="Arial" w:cs="Verdana"/>
          <w:color w:val="434343"/>
        </w:rPr>
        <w:t>Anlotinib was administered orally at a dose of 12 mg daily on a 2 weeks on/1 week off schedule (21-day cycle) until disease progression or unacceptable toxicity.</w:t>
      </w:r>
    </w:p>
    <w:p w14:paraId="7C864A42" w14:textId="77777777" w:rsidR="009B01FB" w:rsidRPr="009B01FB" w:rsidRDefault="009B01FB" w:rsidP="009B01FB">
      <w:pPr>
        <w:rPr>
          <w:rFonts w:ascii="Arial" w:hAnsi="Arial"/>
          <w:b/>
        </w:rPr>
      </w:pPr>
      <w:r w:rsidRPr="009B01FB">
        <w:rPr>
          <w:rFonts w:ascii="Arial" w:hAnsi="Arial"/>
          <w:b/>
        </w:rPr>
        <w:t>Results</w:t>
      </w:r>
    </w:p>
    <w:p w14:paraId="77828D90" w14:textId="0C2156A8" w:rsidR="009B01FB" w:rsidRPr="009B01FB" w:rsidRDefault="009B01FB" w:rsidP="009B01FB">
      <w:pPr>
        <w:rPr>
          <w:rFonts w:ascii="Arial" w:hAnsi="Arial"/>
        </w:rPr>
      </w:pPr>
      <w:r w:rsidRPr="009B01FB">
        <w:rPr>
          <w:rFonts w:ascii="Arial" w:hAnsi="Arial"/>
        </w:rPr>
        <w:t xml:space="preserve">Twelve patients were male and the age at diagnosis ranged from 49 to 79.  Nine patients were adenocarcinoma, 3 were squamous carcinoma and 3 were small cell lung cancer.  Three patients were previously treated with tyrosine kinase inhibitor and 4 with anti-angiogenesis therapy. Two patients received anlotinib as the first line setting, 6 as the second line setting, 3 as the third line setting, </w:t>
      </w:r>
      <w:proofErr w:type="gramStart"/>
      <w:r w:rsidR="0091791B" w:rsidRPr="009B01FB">
        <w:rPr>
          <w:rFonts w:ascii="Arial" w:hAnsi="Arial"/>
        </w:rPr>
        <w:t>3</w:t>
      </w:r>
      <w:proofErr w:type="gramEnd"/>
      <w:r w:rsidRPr="009B01FB">
        <w:rPr>
          <w:rFonts w:ascii="Arial" w:hAnsi="Arial"/>
        </w:rPr>
        <w:t xml:space="preserve"> as the fourth line setting and 1 as the fifth setting. </w:t>
      </w:r>
      <w:r w:rsidRPr="009B01FB">
        <w:rPr>
          <w:rFonts w:ascii="Arial" w:hAnsi="Arial" w:cs="Verdana"/>
          <w:color w:val="434343"/>
        </w:rPr>
        <w:t>After 2 cycles of treatment, 5, 3 and 7 patients had achieved partial</w:t>
      </w:r>
      <w:r w:rsidRPr="009B01FB">
        <w:rPr>
          <w:rFonts w:ascii="Arial" w:hAnsi="Arial" w:cs="Georgia"/>
          <w:color w:val="262626"/>
        </w:rPr>
        <w:t xml:space="preserve"> response, stable disease, and progressive disease, respectively.  </w:t>
      </w:r>
      <w:r w:rsidR="0091791B">
        <w:rPr>
          <w:rFonts w:ascii="Arial" w:hAnsi="Arial" w:cs="Georgia"/>
          <w:color w:val="262626"/>
        </w:rPr>
        <w:t xml:space="preserve">The objective response rate was 33.3%. </w:t>
      </w:r>
      <w:r w:rsidRPr="009B01FB">
        <w:rPr>
          <w:rFonts w:ascii="Arial" w:hAnsi="Arial" w:cs="Verdana"/>
          <w:color w:val="434343"/>
        </w:rPr>
        <w:t>The disease control rate was 53.3%.  After 4 cycles of treatment, 3, 2 and 10 patients had achieved partial</w:t>
      </w:r>
      <w:r w:rsidRPr="009B01FB">
        <w:rPr>
          <w:rFonts w:ascii="Arial" w:hAnsi="Arial" w:cs="Georgia"/>
          <w:color w:val="262626"/>
        </w:rPr>
        <w:t xml:space="preserve"> response, stable disease, and progressive disease, respectively.  </w:t>
      </w:r>
      <w:r w:rsidR="0091791B">
        <w:rPr>
          <w:rFonts w:ascii="Arial" w:hAnsi="Arial" w:cs="Georgia"/>
          <w:color w:val="262626"/>
        </w:rPr>
        <w:t xml:space="preserve">The objective response rate was 20%. </w:t>
      </w:r>
      <w:r w:rsidRPr="009B01FB">
        <w:rPr>
          <w:rFonts w:ascii="Arial" w:hAnsi="Arial" w:cs="Verdana"/>
          <w:color w:val="434343"/>
        </w:rPr>
        <w:t>The disease control rate was 33.3%.   After 6 cycles of treatment, 3 and 12 patients had achieved partial</w:t>
      </w:r>
      <w:r w:rsidRPr="009B01FB">
        <w:rPr>
          <w:rFonts w:ascii="Arial" w:hAnsi="Arial" w:cs="Georgia"/>
          <w:color w:val="262626"/>
        </w:rPr>
        <w:t xml:space="preserve"> response and progressive disease, respectively.  </w:t>
      </w:r>
      <w:r w:rsidR="0091791B">
        <w:rPr>
          <w:rFonts w:ascii="Arial" w:hAnsi="Arial" w:cs="Georgia"/>
          <w:color w:val="262626"/>
        </w:rPr>
        <w:t xml:space="preserve">The objective response rate was 20%. </w:t>
      </w:r>
      <w:r w:rsidRPr="009B01FB">
        <w:rPr>
          <w:rFonts w:ascii="Arial" w:hAnsi="Arial" w:cs="Verdana"/>
          <w:color w:val="434343"/>
        </w:rPr>
        <w:t>The</w:t>
      </w:r>
      <w:r w:rsidR="00D23E7E">
        <w:rPr>
          <w:rFonts w:ascii="Arial" w:hAnsi="Arial" w:cs="Verdana"/>
          <w:color w:val="434343"/>
        </w:rPr>
        <w:t xml:space="preserve"> disease control rate was 20.0%</w:t>
      </w:r>
      <w:r w:rsidRPr="009B01FB">
        <w:rPr>
          <w:rFonts w:ascii="Arial" w:hAnsi="Arial" w:cs="Verdana"/>
          <w:color w:val="434343"/>
        </w:rPr>
        <w:t>. No severe toxicity was observed in all patients</w:t>
      </w:r>
      <w:r w:rsidRPr="009B01FB">
        <w:rPr>
          <w:rFonts w:ascii="Arial" w:hAnsi="Arial"/>
        </w:rPr>
        <w:t xml:space="preserve">. </w:t>
      </w:r>
    </w:p>
    <w:p w14:paraId="667DBEC0" w14:textId="77777777" w:rsidR="009B01FB" w:rsidRPr="009B01FB" w:rsidRDefault="009B01FB" w:rsidP="009B01FB">
      <w:pPr>
        <w:rPr>
          <w:rFonts w:ascii="Arial" w:hAnsi="Arial"/>
          <w:b/>
        </w:rPr>
      </w:pPr>
      <w:r w:rsidRPr="009B01FB">
        <w:rPr>
          <w:rFonts w:ascii="Arial" w:hAnsi="Arial"/>
          <w:b/>
        </w:rPr>
        <w:t>Conclusion</w:t>
      </w:r>
    </w:p>
    <w:p w14:paraId="010BCC42" w14:textId="77777777" w:rsidR="009B01FB" w:rsidRPr="009B01FB" w:rsidRDefault="009B01FB" w:rsidP="009B01FB">
      <w:pPr>
        <w:rPr>
          <w:rFonts w:ascii="Arial" w:hAnsi="Arial"/>
        </w:rPr>
      </w:pPr>
      <w:r w:rsidRPr="009B01FB">
        <w:rPr>
          <w:rFonts w:ascii="Arial" w:hAnsi="Arial"/>
        </w:rPr>
        <w:t>Real world anlotinib outcomes mirror clinical results in advanced lung cancer.</w:t>
      </w:r>
    </w:p>
    <w:p w14:paraId="6AC37F5E" w14:textId="77777777" w:rsidR="00B938AE" w:rsidRPr="009B01FB" w:rsidRDefault="00B938AE" w:rsidP="00B938AE">
      <w:pPr>
        <w:widowControl w:val="0"/>
        <w:autoSpaceDE w:val="0"/>
        <w:autoSpaceDN w:val="0"/>
        <w:adjustRightInd w:val="0"/>
        <w:spacing w:line="360" w:lineRule="auto"/>
        <w:rPr>
          <w:rFonts w:ascii="Arial" w:hAnsi="Arial" w:cs="Verdana"/>
          <w:b/>
          <w:bCs/>
          <w:color w:val="434343"/>
        </w:rPr>
      </w:pPr>
    </w:p>
    <w:p w14:paraId="79A64507" w14:textId="2092565B" w:rsidR="00B938AE" w:rsidRPr="00B938AE" w:rsidRDefault="00B938AE" w:rsidP="00B938AE">
      <w:pPr>
        <w:widowControl w:val="0"/>
        <w:autoSpaceDE w:val="0"/>
        <w:autoSpaceDN w:val="0"/>
        <w:adjustRightInd w:val="0"/>
        <w:spacing w:line="360" w:lineRule="auto"/>
        <w:rPr>
          <w:rFonts w:ascii="Verdana" w:hAnsi="Verdana" w:cs="Verdana"/>
          <w:color w:val="434343"/>
        </w:rPr>
      </w:pPr>
    </w:p>
    <w:p w14:paraId="2811E0E3" w14:textId="77777777" w:rsidR="006D666D" w:rsidRDefault="006D666D" w:rsidP="00B938AE">
      <w:pPr>
        <w:widowControl w:val="0"/>
        <w:spacing w:before="170" w:line="400" w:lineRule="exact"/>
        <w:outlineLvl w:val="0"/>
        <w:rPr>
          <w:rFonts w:ascii="Arial" w:hAnsi="Arial" w:cs="Arial"/>
          <w:color w:val="434343"/>
          <w:sz w:val="22"/>
          <w:szCs w:val="22"/>
        </w:rPr>
      </w:pPr>
    </w:p>
    <w:p w14:paraId="50ED1B16" w14:textId="77777777" w:rsidR="006D666D" w:rsidRPr="004C007E" w:rsidRDefault="006D666D" w:rsidP="006D666D">
      <w:pPr>
        <w:spacing w:line="204" w:lineRule="exact"/>
        <w:jc w:val="both"/>
        <w:rPr>
          <w:rFonts w:ascii="Arial" w:hAnsi="Arial" w:cs="Arial"/>
          <w:b/>
        </w:rPr>
      </w:pPr>
      <w:r w:rsidRPr="004C007E">
        <w:rPr>
          <w:rFonts w:ascii="Arial" w:hAnsi="Arial" w:cs="Arial"/>
          <w:b/>
          <w:color w:val="BF5A14"/>
        </w:rPr>
        <w:t>Recent Publications (minimum 5)</w:t>
      </w:r>
    </w:p>
    <w:p w14:paraId="7BCD8042" w14:textId="77777777" w:rsidR="002D76E0" w:rsidRPr="009B01FB" w:rsidRDefault="002D76E0" w:rsidP="002D76E0">
      <w:pPr>
        <w:pStyle w:val="ListParagraph"/>
        <w:numPr>
          <w:ilvl w:val="0"/>
          <w:numId w:val="2"/>
        </w:numPr>
        <w:tabs>
          <w:tab w:val="left" w:pos="384"/>
        </w:tabs>
        <w:spacing w:line="216" w:lineRule="exact"/>
        <w:ind w:right="138" w:hanging="283"/>
        <w:rPr>
          <w:sz w:val="20"/>
          <w:szCs w:val="20"/>
        </w:rPr>
      </w:pPr>
      <w:r w:rsidRPr="00D23E7E">
        <w:rPr>
          <w:rFonts w:ascii="Verdana" w:eastAsia="宋体" w:hAnsi="Verdana" w:cs="Verdana"/>
          <w:b/>
          <w:color w:val="434343"/>
          <w:sz w:val="20"/>
          <w:szCs w:val="20"/>
        </w:rPr>
        <w:t>S</w:t>
      </w:r>
      <w:r w:rsidRPr="00D23E7E">
        <w:rPr>
          <w:rFonts w:ascii="Arial" w:eastAsia="宋体" w:hAnsi="Arial" w:cs="Arial"/>
          <w:b/>
          <w:color w:val="434343"/>
          <w:sz w:val="20"/>
          <w:szCs w:val="20"/>
        </w:rPr>
        <w:t>ong S</w:t>
      </w:r>
      <w:r w:rsidRPr="009B01FB">
        <w:rPr>
          <w:rFonts w:ascii="Arial" w:eastAsia="宋体" w:hAnsi="Arial" w:cs="Arial"/>
          <w:color w:val="434343"/>
          <w:sz w:val="20"/>
          <w:szCs w:val="20"/>
        </w:rPr>
        <w:t xml:space="preserve">, Sui P, Li M </w:t>
      </w:r>
      <w:r w:rsidRPr="009B01FB">
        <w:rPr>
          <w:rFonts w:ascii="Arial" w:eastAsia="宋体" w:hAnsi="Arial" w:cs="Arial"/>
          <w:color w:val="434343"/>
          <w:sz w:val="20"/>
          <w:szCs w:val="20"/>
          <w:lang w:eastAsia="zh-CN"/>
        </w:rPr>
        <w:t xml:space="preserve">et al (2019) </w:t>
      </w:r>
      <w:r w:rsidRPr="009B01FB">
        <w:rPr>
          <w:rFonts w:ascii="Arial" w:eastAsia="宋体" w:hAnsi="Arial" w:cs="Arial"/>
          <w:bCs/>
          <w:sz w:val="20"/>
          <w:szCs w:val="20"/>
        </w:rPr>
        <w:t>Anlotinib is effective in the treatment of advanced carcinoma ex pleomorphic adenoma of the submandibular gland</w:t>
      </w:r>
      <w:r w:rsidRPr="009B01FB">
        <w:rPr>
          <w:rFonts w:ascii="Arial" w:eastAsia="宋体" w:hAnsi="Arial" w:cs="Arial" w:hint="eastAsia"/>
          <w:bCs/>
          <w:sz w:val="20"/>
          <w:szCs w:val="20"/>
          <w:lang w:eastAsia="zh-CN"/>
        </w:rPr>
        <w:t xml:space="preserve">. </w:t>
      </w:r>
      <w:r w:rsidRPr="009B01FB">
        <w:rPr>
          <w:rFonts w:ascii="Arial" w:eastAsia="宋体" w:hAnsi="Arial" w:cs="Arial"/>
          <w:color w:val="434343"/>
          <w:sz w:val="20"/>
          <w:szCs w:val="20"/>
        </w:rPr>
        <w:t>12: 4093—4097</w:t>
      </w:r>
      <w:r w:rsidRPr="009B01FB">
        <w:rPr>
          <w:rFonts w:ascii="Verdana" w:eastAsia="宋体" w:hAnsi="Verdana" w:cs="Verdana" w:hint="eastAsia"/>
          <w:color w:val="434343"/>
          <w:sz w:val="20"/>
          <w:szCs w:val="20"/>
          <w:lang w:eastAsia="zh-CN"/>
        </w:rPr>
        <w:t xml:space="preserve">  </w:t>
      </w:r>
    </w:p>
    <w:p w14:paraId="15BE623C" w14:textId="266322B7" w:rsidR="002D76E0" w:rsidRPr="009B01FB" w:rsidRDefault="002D76E0" w:rsidP="002D76E0">
      <w:pPr>
        <w:pStyle w:val="ListParagraph"/>
        <w:numPr>
          <w:ilvl w:val="0"/>
          <w:numId w:val="2"/>
        </w:numPr>
        <w:tabs>
          <w:tab w:val="left" w:pos="384"/>
        </w:tabs>
        <w:spacing w:line="216" w:lineRule="exact"/>
        <w:ind w:right="138" w:hanging="283"/>
        <w:rPr>
          <w:sz w:val="20"/>
          <w:szCs w:val="20"/>
        </w:rPr>
      </w:pPr>
      <w:proofErr w:type="spellStart"/>
      <w:r w:rsidRPr="009B01FB">
        <w:rPr>
          <w:rFonts w:ascii="Arial" w:eastAsia="宋体" w:hAnsi="Arial" w:cs="Arial"/>
          <w:sz w:val="20"/>
          <w:szCs w:val="20"/>
        </w:rPr>
        <w:t>Meng</w:t>
      </w:r>
      <w:proofErr w:type="spellEnd"/>
      <w:r w:rsidRPr="009B01FB">
        <w:rPr>
          <w:rFonts w:ascii="Arial" w:eastAsia="宋体" w:hAnsi="Arial" w:cs="Arial"/>
          <w:sz w:val="20"/>
          <w:szCs w:val="20"/>
        </w:rPr>
        <w:t xml:space="preserve"> Y, Cao C, </w:t>
      </w:r>
      <w:r w:rsidRPr="00D23E7E">
        <w:rPr>
          <w:rFonts w:ascii="Arial" w:eastAsia="宋体" w:hAnsi="Arial" w:cs="Arial"/>
          <w:b/>
          <w:sz w:val="20"/>
          <w:szCs w:val="20"/>
        </w:rPr>
        <w:t>Song S</w:t>
      </w:r>
      <w:r w:rsidRPr="009B01FB">
        <w:rPr>
          <w:rFonts w:ascii="Arial" w:eastAsia="宋体" w:hAnsi="Arial" w:cs="Arial" w:hint="eastAsia"/>
          <w:sz w:val="20"/>
          <w:szCs w:val="20"/>
          <w:lang w:eastAsia="zh-CN"/>
        </w:rPr>
        <w:t xml:space="preserve"> et al (2016) </w:t>
      </w:r>
      <w:r w:rsidRPr="009B01FB">
        <w:rPr>
          <w:rFonts w:ascii="Arial" w:eastAsia="宋体" w:hAnsi="Arial" w:cs="Arial"/>
          <w:bCs/>
          <w:sz w:val="20"/>
          <w:szCs w:val="20"/>
        </w:rPr>
        <w:t xml:space="preserve">Endoscopic band ligation versus endoscopic </w:t>
      </w:r>
      <w:proofErr w:type="spellStart"/>
      <w:r w:rsidRPr="009B01FB">
        <w:rPr>
          <w:rFonts w:ascii="Arial" w:eastAsia="宋体" w:hAnsi="Arial" w:cs="Arial"/>
          <w:bCs/>
          <w:sz w:val="20"/>
          <w:szCs w:val="20"/>
        </w:rPr>
        <w:t>submucosal</w:t>
      </w:r>
      <w:proofErr w:type="spellEnd"/>
      <w:r w:rsidRPr="009B01FB">
        <w:rPr>
          <w:rFonts w:ascii="Arial" w:eastAsia="宋体" w:hAnsi="Arial" w:cs="Arial"/>
          <w:bCs/>
          <w:sz w:val="20"/>
          <w:szCs w:val="20"/>
        </w:rPr>
        <w:t xml:space="preserve"> dissection and laparoscopic resection for small gastric stromal tumors.</w:t>
      </w:r>
      <w:r w:rsidRPr="009B01FB">
        <w:rPr>
          <w:rFonts w:ascii="Arial" w:eastAsia="宋体" w:hAnsi="Arial" w:cs="Arial" w:hint="eastAsia"/>
          <w:bCs/>
          <w:sz w:val="20"/>
          <w:szCs w:val="20"/>
          <w:lang w:eastAsia="zh-CN"/>
        </w:rPr>
        <w:t xml:space="preserve"> </w:t>
      </w:r>
      <w:proofErr w:type="spellStart"/>
      <w:r w:rsidRPr="009B01FB">
        <w:rPr>
          <w:rFonts w:ascii="Arial" w:eastAsia="宋体" w:hAnsi="Arial" w:cs="Arial"/>
          <w:color w:val="262626"/>
          <w:sz w:val="20"/>
          <w:szCs w:val="20"/>
          <w:u w:val="single" w:color="262626"/>
        </w:rPr>
        <w:t>Surg</w:t>
      </w:r>
      <w:proofErr w:type="spellEnd"/>
      <w:r w:rsidRPr="009B01FB">
        <w:rPr>
          <w:rFonts w:ascii="Arial" w:eastAsia="宋体" w:hAnsi="Arial" w:cs="Arial"/>
          <w:color w:val="262626"/>
          <w:sz w:val="20"/>
          <w:szCs w:val="20"/>
          <w:u w:val="single" w:color="262626"/>
        </w:rPr>
        <w:t xml:space="preserve"> </w:t>
      </w:r>
      <w:proofErr w:type="spellStart"/>
      <w:r w:rsidRPr="009B01FB">
        <w:rPr>
          <w:rFonts w:ascii="Arial" w:eastAsia="宋体" w:hAnsi="Arial" w:cs="Arial"/>
          <w:color w:val="262626"/>
          <w:sz w:val="20"/>
          <w:szCs w:val="20"/>
          <w:u w:val="single" w:color="262626"/>
        </w:rPr>
        <w:t>Endosc</w:t>
      </w:r>
      <w:proofErr w:type="spellEnd"/>
      <w:r w:rsidRPr="009B01FB">
        <w:rPr>
          <w:rFonts w:ascii="Arial" w:eastAsia="宋体" w:hAnsi="Arial" w:cs="Arial"/>
          <w:color w:val="262626"/>
          <w:sz w:val="20"/>
          <w:szCs w:val="20"/>
          <w:u w:val="single" w:color="262626"/>
        </w:rPr>
        <w:t>.</w:t>
      </w:r>
      <w:r w:rsidRPr="009B01FB">
        <w:rPr>
          <w:rFonts w:ascii="Arial" w:eastAsia="宋体" w:hAnsi="Arial" w:cs="Arial"/>
          <w:sz w:val="20"/>
          <w:szCs w:val="20"/>
          <w:u w:color="262626"/>
        </w:rPr>
        <w:t xml:space="preserve"> 30(7)</w:t>
      </w:r>
      <w:r w:rsidR="009B01FB" w:rsidRPr="009B01FB">
        <w:rPr>
          <w:rFonts w:ascii="Arial" w:eastAsia="宋体" w:hAnsi="Arial" w:cs="Arial"/>
          <w:sz w:val="20"/>
          <w:szCs w:val="20"/>
          <w:u w:color="262626"/>
        </w:rPr>
        <w:t>: 2873</w:t>
      </w:r>
      <w:r w:rsidRPr="009B01FB">
        <w:rPr>
          <w:rFonts w:ascii="Arial" w:eastAsia="宋体" w:hAnsi="Arial" w:cs="Arial"/>
          <w:sz w:val="20"/>
          <w:szCs w:val="20"/>
          <w:u w:color="262626"/>
        </w:rPr>
        <w:t>-8.</w:t>
      </w:r>
    </w:p>
    <w:p w14:paraId="43CB4DD2" w14:textId="0CE8CC5C" w:rsidR="002D76E0" w:rsidRPr="009B01FB" w:rsidRDefault="002D76E0" w:rsidP="002D76E0">
      <w:pPr>
        <w:pStyle w:val="ListParagraph"/>
        <w:numPr>
          <w:ilvl w:val="0"/>
          <w:numId w:val="2"/>
        </w:numPr>
        <w:tabs>
          <w:tab w:val="left" w:pos="384"/>
        </w:tabs>
        <w:spacing w:line="216" w:lineRule="exact"/>
        <w:ind w:right="138" w:hanging="283"/>
        <w:rPr>
          <w:sz w:val="20"/>
          <w:szCs w:val="20"/>
        </w:rPr>
      </w:pPr>
      <w:r w:rsidRPr="009B01FB">
        <w:rPr>
          <w:rFonts w:ascii="Arial" w:eastAsia="宋体" w:hAnsi="Arial" w:cs="Arial"/>
          <w:sz w:val="20"/>
          <w:szCs w:val="20"/>
        </w:rPr>
        <w:t>Orvis T</w:t>
      </w:r>
      <w:r w:rsidR="00D23E7E">
        <w:rPr>
          <w:rFonts w:ascii="Arial" w:eastAsia="宋体" w:hAnsi="Arial" w:cs="Arial"/>
          <w:sz w:val="20"/>
          <w:szCs w:val="20"/>
        </w:rPr>
        <w:t>*</w:t>
      </w:r>
      <w:r w:rsidRPr="009B01FB">
        <w:rPr>
          <w:rFonts w:ascii="Arial" w:eastAsia="宋体" w:hAnsi="Arial" w:cs="Arial"/>
          <w:sz w:val="20"/>
          <w:szCs w:val="20"/>
        </w:rPr>
        <w:t xml:space="preserve">, </w:t>
      </w:r>
      <w:proofErr w:type="spellStart"/>
      <w:r w:rsidRPr="009B01FB">
        <w:rPr>
          <w:rFonts w:ascii="Arial" w:eastAsia="宋体" w:hAnsi="Arial" w:cs="Arial"/>
          <w:sz w:val="20"/>
          <w:szCs w:val="20"/>
        </w:rPr>
        <w:t>Hepperla</w:t>
      </w:r>
      <w:proofErr w:type="spellEnd"/>
      <w:r w:rsidRPr="009B01FB">
        <w:rPr>
          <w:rFonts w:ascii="Arial" w:eastAsia="宋体" w:hAnsi="Arial" w:cs="Arial"/>
          <w:sz w:val="20"/>
          <w:szCs w:val="20"/>
        </w:rPr>
        <w:t xml:space="preserve"> A</w:t>
      </w:r>
      <w:r w:rsidR="00D23E7E">
        <w:rPr>
          <w:rFonts w:ascii="Arial" w:eastAsia="宋体" w:hAnsi="Arial" w:cs="Arial"/>
          <w:sz w:val="20"/>
          <w:szCs w:val="20"/>
        </w:rPr>
        <w:t>*</w:t>
      </w:r>
      <w:r w:rsidRPr="009B01FB">
        <w:rPr>
          <w:rFonts w:ascii="Arial" w:eastAsia="宋体" w:hAnsi="Arial" w:cs="Arial"/>
          <w:sz w:val="20"/>
          <w:szCs w:val="20"/>
        </w:rPr>
        <w:t>, Walter V</w:t>
      </w:r>
      <w:r w:rsidR="00D23E7E">
        <w:rPr>
          <w:rFonts w:ascii="Arial" w:eastAsia="宋体" w:hAnsi="Arial" w:cs="Arial"/>
          <w:sz w:val="20"/>
          <w:szCs w:val="20"/>
        </w:rPr>
        <w:t>*</w:t>
      </w:r>
      <w:r w:rsidRPr="009B01FB">
        <w:rPr>
          <w:rFonts w:ascii="Arial" w:eastAsia="宋体" w:hAnsi="Arial" w:cs="Arial"/>
          <w:sz w:val="20"/>
          <w:szCs w:val="20"/>
        </w:rPr>
        <w:t xml:space="preserve">, </w:t>
      </w:r>
      <w:r w:rsidRPr="00D23E7E">
        <w:rPr>
          <w:rFonts w:ascii="Arial" w:eastAsia="宋体" w:hAnsi="Arial" w:cs="Arial"/>
          <w:b/>
          <w:sz w:val="20"/>
          <w:szCs w:val="20"/>
        </w:rPr>
        <w:t>Song S</w:t>
      </w:r>
      <w:r w:rsidRPr="009B01FB">
        <w:rPr>
          <w:rFonts w:ascii="Arial" w:eastAsia="宋体" w:hAnsi="Arial" w:cs="Arial" w:hint="eastAsia"/>
          <w:sz w:val="20"/>
          <w:szCs w:val="20"/>
          <w:lang w:eastAsia="zh-CN"/>
        </w:rPr>
        <w:t xml:space="preserve"> et al (2014) </w:t>
      </w:r>
      <w:r w:rsidRPr="009B01FB">
        <w:rPr>
          <w:rFonts w:ascii="Arial" w:eastAsia="宋体" w:hAnsi="Arial" w:cs="Arial"/>
          <w:bCs/>
          <w:sz w:val="20"/>
          <w:szCs w:val="20"/>
        </w:rPr>
        <w:t>BRG1/SMARCA4 inactivation promotes non-small cell lung cancer aggressiveness by altering chromatin organization.</w:t>
      </w:r>
      <w:r w:rsidRPr="009B01FB">
        <w:rPr>
          <w:rFonts w:ascii="Arial" w:eastAsia="宋体" w:hAnsi="Arial" w:cs="Arial"/>
          <w:color w:val="262626"/>
          <w:sz w:val="20"/>
          <w:szCs w:val="20"/>
          <w:u w:val="single" w:color="262626"/>
        </w:rPr>
        <w:t xml:space="preserve"> </w:t>
      </w:r>
      <w:r w:rsidRPr="009B01FB">
        <w:rPr>
          <w:rFonts w:ascii="Arial" w:eastAsia="宋体" w:hAnsi="Arial" w:cs="Arial"/>
          <w:color w:val="262626"/>
          <w:sz w:val="20"/>
          <w:szCs w:val="20"/>
        </w:rPr>
        <w:t>Cancer Res.</w:t>
      </w:r>
      <w:r w:rsidRPr="009B01FB">
        <w:rPr>
          <w:rFonts w:ascii="Arial" w:eastAsia="宋体" w:hAnsi="Arial" w:cs="Arial"/>
          <w:sz w:val="20"/>
          <w:szCs w:val="20"/>
        </w:rPr>
        <w:t xml:space="preserve">  74(22)</w:t>
      </w:r>
      <w:proofErr w:type="gramStart"/>
      <w:r w:rsidRPr="009B01FB">
        <w:rPr>
          <w:rFonts w:ascii="Arial" w:eastAsia="宋体" w:hAnsi="Arial" w:cs="Arial"/>
          <w:sz w:val="20"/>
          <w:szCs w:val="20"/>
        </w:rPr>
        <w:t>:6486</w:t>
      </w:r>
      <w:proofErr w:type="gramEnd"/>
      <w:r w:rsidRPr="009B01FB">
        <w:rPr>
          <w:rFonts w:ascii="Arial" w:eastAsia="宋体" w:hAnsi="Arial" w:cs="Arial"/>
          <w:sz w:val="20"/>
          <w:szCs w:val="20"/>
        </w:rPr>
        <w:t>-6498.</w:t>
      </w:r>
    </w:p>
    <w:p w14:paraId="697549B4" w14:textId="77777777" w:rsidR="002D76E0" w:rsidRPr="009B01FB" w:rsidRDefault="002D76E0" w:rsidP="002D76E0">
      <w:pPr>
        <w:pStyle w:val="ListParagraph"/>
        <w:numPr>
          <w:ilvl w:val="0"/>
          <w:numId w:val="2"/>
        </w:numPr>
        <w:tabs>
          <w:tab w:val="left" w:pos="384"/>
        </w:tabs>
        <w:spacing w:line="216" w:lineRule="exact"/>
        <w:ind w:right="138" w:hanging="283"/>
        <w:rPr>
          <w:sz w:val="20"/>
          <w:szCs w:val="20"/>
        </w:rPr>
      </w:pPr>
      <w:r w:rsidRPr="009B01FB">
        <w:rPr>
          <w:rFonts w:ascii="Arial" w:eastAsia="宋体" w:hAnsi="Arial" w:cs="Arial"/>
          <w:sz w:val="20"/>
          <w:szCs w:val="20"/>
        </w:rPr>
        <w:t xml:space="preserve">Wei D, Goldfarb D, </w:t>
      </w:r>
      <w:r w:rsidRPr="00D23E7E">
        <w:rPr>
          <w:rFonts w:ascii="Arial" w:eastAsia="宋体" w:hAnsi="Arial" w:cs="Arial"/>
          <w:b/>
          <w:sz w:val="20"/>
          <w:szCs w:val="20"/>
        </w:rPr>
        <w:t>Song S</w:t>
      </w:r>
      <w:r w:rsidRPr="009B01FB">
        <w:rPr>
          <w:rFonts w:ascii="Arial" w:eastAsia="宋体" w:hAnsi="Arial" w:cs="Arial"/>
          <w:sz w:val="20"/>
          <w:szCs w:val="20"/>
        </w:rPr>
        <w:t xml:space="preserve"> </w:t>
      </w:r>
      <w:r w:rsidRPr="009B01FB">
        <w:rPr>
          <w:rFonts w:ascii="Arial" w:eastAsia="宋体" w:hAnsi="Arial" w:cs="Arial" w:hint="eastAsia"/>
          <w:sz w:val="20"/>
          <w:szCs w:val="20"/>
          <w:lang w:eastAsia="zh-CN"/>
        </w:rPr>
        <w:t xml:space="preserve">et </w:t>
      </w:r>
      <w:r w:rsidRPr="009B01FB">
        <w:rPr>
          <w:rFonts w:ascii="Arial" w:eastAsia="宋体" w:hAnsi="Arial" w:cs="Arial"/>
          <w:sz w:val="20"/>
          <w:szCs w:val="20"/>
          <w:lang w:eastAsia="zh-CN"/>
        </w:rPr>
        <w:t>al (</w:t>
      </w:r>
      <w:r w:rsidRPr="009B01FB">
        <w:rPr>
          <w:rFonts w:ascii="Arial" w:eastAsia="宋体" w:hAnsi="Arial" w:cs="Arial" w:hint="eastAsia"/>
          <w:sz w:val="20"/>
          <w:szCs w:val="20"/>
          <w:lang w:eastAsia="zh-CN"/>
        </w:rPr>
        <w:t xml:space="preserve">2014) </w:t>
      </w:r>
      <w:r w:rsidRPr="009B01FB">
        <w:rPr>
          <w:rFonts w:ascii="Arial" w:eastAsia="宋体" w:hAnsi="Arial" w:cs="Arial"/>
          <w:bCs/>
          <w:sz w:val="20"/>
          <w:szCs w:val="20"/>
        </w:rPr>
        <w:t>SNF5/INI1 deficiency redefines chromatin remodeling complex composition during tumor development.</w:t>
      </w:r>
      <w:r w:rsidRPr="009B01FB">
        <w:rPr>
          <w:rFonts w:ascii="Arial" w:eastAsia="宋体" w:hAnsi="Arial" w:cs="Arial" w:hint="eastAsia"/>
          <w:bCs/>
          <w:sz w:val="20"/>
          <w:szCs w:val="20"/>
          <w:lang w:eastAsia="zh-CN"/>
        </w:rPr>
        <w:t xml:space="preserve"> </w:t>
      </w:r>
      <w:proofErr w:type="spellStart"/>
      <w:r w:rsidRPr="009B01FB">
        <w:rPr>
          <w:rFonts w:ascii="Arial" w:eastAsia="宋体" w:hAnsi="Arial" w:cs="Arial"/>
          <w:color w:val="262626"/>
          <w:sz w:val="20"/>
          <w:szCs w:val="20"/>
        </w:rPr>
        <w:t>Mol</w:t>
      </w:r>
      <w:proofErr w:type="spellEnd"/>
      <w:r w:rsidRPr="009B01FB">
        <w:rPr>
          <w:rFonts w:ascii="Arial" w:eastAsia="宋体" w:hAnsi="Arial" w:cs="Arial"/>
          <w:color w:val="262626"/>
          <w:sz w:val="20"/>
          <w:szCs w:val="20"/>
        </w:rPr>
        <w:t xml:space="preserve"> Cancer Res.</w:t>
      </w:r>
      <w:r w:rsidRPr="009B01FB">
        <w:rPr>
          <w:rFonts w:ascii="Arial" w:eastAsia="宋体" w:hAnsi="Arial" w:cs="Arial"/>
          <w:sz w:val="20"/>
          <w:szCs w:val="20"/>
        </w:rPr>
        <w:t xml:space="preserve"> 12(11): 1574-85</w:t>
      </w:r>
    </w:p>
    <w:p w14:paraId="5399651E" w14:textId="77777777" w:rsidR="002D76E0" w:rsidRPr="009B01FB" w:rsidRDefault="002D76E0" w:rsidP="002D76E0">
      <w:pPr>
        <w:pStyle w:val="ListParagraph"/>
        <w:numPr>
          <w:ilvl w:val="0"/>
          <w:numId w:val="2"/>
        </w:numPr>
        <w:tabs>
          <w:tab w:val="left" w:pos="384"/>
        </w:tabs>
        <w:spacing w:line="216" w:lineRule="exact"/>
        <w:ind w:right="138" w:hanging="283"/>
        <w:rPr>
          <w:sz w:val="20"/>
          <w:szCs w:val="20"/>
        </w:rPr>
      </w:pPr>
      <w:r w:rsidRPr="00D23E7E">
        <w:rPr>
          <w:rFonts w:ascii="Arial" w:eastAsia="宋体" w:hAnsi="Arial" w:cs="Arial"/>
          <w:b/>
          <w:sz w:val="20"/>
          <w:szCs w:val="20"/>
        </w:rPr>
        <w:t>Song S</w:t>
      </w:r>
      <w:r w:rsidRPr="009B01FB">
        <w:rPr>
          <w:rFonts w:ascii="Arial" w:eastAsia="宋体" w:hAnsi="Arial" w:cs="Arial"/>
          <w:sz w:val="20"/>
          <w:szCs w:val="20"/>
        </w:rPr>
        <w:t xml:space="preserve">, Walter V, </w:t>
      </w:r>
      <w:proofErr w:type="spellStart"/>
      <w:r w:rsidRPr="009B01FB">
        <w:rPr>
          <w:rFonts w:ascii="Arial" w:eastAsia="宋体" w:hAnsi="Arial" w:cs="Arial"/>
          <w:sz w:val="20"/>
          <w:szCs w:val="20"/>
        </w:rPr>
        <w:t>Karaca</w:t>
      </w:r>
      <w:proofErr w:type="spellEnd"/>
      <w:r w:rsidRPr="009B01FB">
        <w:rPr>
          <w:rFonts w:ascii="Arial" w:eastAsia="宋体" w:hAnsi="Arial" w:cs="Arial"/>
          <w:sz w:val="20"/>
          <w:szCs w:val="20"/>
        </w:rPr>
        <w:t xml:space="preserve"> M</w:t>
      </w:r>
      <w:r w:rsidRPr="009B01FB">
        <w:rPr>
          <w:rFonts w:ascii="Arial" w:eastAsia="宋体" w:hAnsi="Arial" w:cs="Arial" w:hint="eastAsia"/>
          <w:sz w:val="20"/>
          <w:szCs w:val="20"/>
          <w:lang w:eastAsia="zh-CN"/>
        </w:rPr>
        <w:t xml:space="preserve"> et al (2014)</w:t>
      </w:r>
      <w:r w:rsidRPr="009B01FB">
        <w:rPr>
          <w:rFonts w:ascii="Arial" w:eastAsia="宋体" w:hAnsi="Arial" w:cs="Arial"/>
          <w:b/>
          <w:bCs/>
          <w:sz w:val="20"/>
          <w:szCs w:val="20"/>
        </w:rPr>
        <w:t xml:space="preserve"> </w:t>
      </w:r>
      <w:r w:rsidRPr="009B01FB">
        <w:rPr>
          <w:rFonts w:ascii="Arial" w:eastAsia="宋体" w:hAnsi="Arial" w:cs="Arial"/>
          <w:bCs/>
          <w:sz w:val="20"/>
          <w:szCs w:val="20"/>
        </w:rPr>
        <w:t>Gene silencing associated with SWI/SNF complex loss during NSCLC development.</w:t>
      </w:r>
      <w:r w:rsidRPr="009B01FB">
        <w:rPr>
          <w:rFonts w:ascii="Arial" w:eastAsia="宋体" w:hAnsi="Arial" w:cs="Arial"/>
          <w:color w:val="262626"/>
          <w:sz w:val="20"/>
          <w:szCs w:val="20"/>
        </w:rPr>
        <w:t xml:space="preserve"> </w:t>
      </w:r>
      <w:proofErr w:type="spellStart"/>
      <w:r w:rsidRPr="009B01FB">
        <w:rPr>
          <w:rFonts w:ascii="Arial" w:eastAsia="宋体" w:hAnsi="Arial" w:cs="Arial"/>
          <w:color w:val="262626"/>
          <w:sz w:val="20"/>
          <w:szCs w:val="20"/>
        </w:rPr>
        <w:t>Mol</w:t>
      </w:r>
      <w:proofErr w:type="spellEnd"/>
      <w:r w:rsidRPr="009B01FB">
        <w:rPr>
          <w:rFonts w:ascii="Arial" w:eastAsia="宋体" w:hAnsi="Arial" w:cs="Arial"/>
          <w:color w:val="262626"/>
          <w:sz w:val="20"/>
          <w:szCs w:val="20"/>
        </w:rPr>
        <w:t xml:space="preserve"> Cancer Res.</w:t>
      </w:r>
      <w:r w:rsidRPr="009B01FB">
        <w:rPr>
          <w:rFonts w:ascii="Arial" w:eastAsia="宋体" w:hAnsi="Arial" w:cs="Arial"/>
          <w:sz w:val="20"/>
          <w:szCs w:val="20"/>
          <w:u w:color="262626"/>
        </w:rPr>
        <w:t xml:space="preserve"> 12(4): 560-70</w:t>
      </w:r>
    </w:p>
    <w:p w14:paraId="20B1463B" w14:textId="77777777" w:rsidR="002A2B59" w:rsidRPr="009B01FB" w:rsidRDefault="002A2B59" w:rsidP="006D666D">
      <w:pPr>
        <w:autoSpaceDE w:val="0"/>
        <w:autoSpaceDN w:val="0"/>
        <w:adjustRightInd w:val="0"/>
        <w:rPr>
          <w:rFonts w:ascii="宋体" w:eastAsia="宋体" w:hAnsi="宋体" w:cs="宋体"/>
          <w:color w:val="000000"/>
          <w:sz w:val="20"/>
          <w:szCs w:val="20"/>
          <w:lang w:eastAsia="zh-CN"/>
        </w:rPr>
      </w:pPr>
    </w:p>
    <w:p w14:paraId="4BDFFBE8" w14:textId="1DCAD8CD" w:rsidR="002A2B59" w:rsidRDefault="00131229" w:rsidP="006D666D">
      <w:pPr>
        <w:autoSpaceDE w:val="0"/>
        <w:autoSpaceDN w:val="0"/>
        <w:adjustRightInd w:val="0"/>
        <w:rPr>
          <w:rFonts w:ascii="宋体" w:eastAsia="宋体" w:hAnsi="宋体" w:cs="宋体"/>
          <w:color w:val="000000"/>
          <w:sz w:val="28"/>
          <w:szCs w:val="28"/>
          <w:lang w:eastAsia="zh-CN"/>
        </w:rPr>
      </w:pPr>
      <w:r>
        <w:rPr>
          <w:rFonts w:ascii="宋体" w:eastAsia="宋体" w:hAnsi="宋体" w:cs="宋体"/>
          <w:noProof/>
          <w:color w:val="000000"/>
          <w:sz w:val="28"/>
          <w:szCs w:val="28"/>
        </w:rPr>
        <w:drawing>
          <wp:inline distT="0" distB="0" distL="0" distR="0" wp14:anchorId="551EADA0" wp14:editId="248FF616">
            <wp:extent cx="2170492" cy="2286000"/>
            <wp:effectExtent l="0" t="0" r="0" b="0"/>
            <wp:docPr id="2" name="Picture 2" descr="Macintosh HD:Users:shujies:Desktop: 罗马开会2019:shujie song:屏幕快照 2019-06-04 下午9.39.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shujies:Desktop: 罗马开会2019:shujie song:屏幕快照 2019-06-04 下午9.39.59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70492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B2917F7" w14:textId="59F4A69C" w:rsidR="002A2B59" w:rsidRPr="00A573F0" w:rsidRDefault="002A2B59" w:rsidP="002A2B59">
      <w:pPr>
        <w:rPr>
          <w:rFonts w:ascii="Arial" w:hAnsi="Arial" w:cs="Arial"/>
          <w:color w:val="000000"/>
          <w:lang w:eastAsia="zh-CN"/>
        </w:rPr>
      </w:pPr>
      <w:r w:rsidRPr="00A573F0">
        <w:rPr>
          <w:rFonts w:ascii="Arial" w:hAnsi="Arial" w:cs="Arial"/>
          <w:color w:val="000000"/>
          <w:lang w:eastAsia="zh-CN"/>
        </w:rPr>
        <w:t>Dr</w:t>
      </w:r>
      <w:r w:rsidR="009B01FB" w:rsidRPr="00A573F0">
        <w:rPr>
          <w:rFonts w:ascii="Arial" w:hAnsi="Arial" w:cs="Arial"/>
          <w:color w:val="000000"/>
          <w:lang w:eastAsia="zh-CN"/>
        </w:rPr>
        <w:t>.</w:t>
      </w:r>
      <w:r w:rsidRPr="00A573F0">
        <w:rPr>
          <w:rFonts w:ascii="Arial" w:hAnsi="Arial" w:cs="Arial"/>
          <w:color w:val="000000"/>
          <w:lang w:eastAsia="zh-CN"/>
        </w:rPr>
        <w:t xml:space="preserve"> </w:t>
      </w:r>
      <w:r w:rsidR="009B01FB" w:rsidRPr="00D8156A">
        <w:rPr>
          <w:rFonts w:ascii="Arial" w:hAnsi="Arial" w:cs="Arial"/>
          <w:color w:val="000000"/>
          <w:lang w:eastAsia="zh-CN"/>
        </w:rPr>
        <w:t>Shujie Song</w:t>
      </w:r>
      <w:r w:rsidRPr="00D8156A">
        <w:rPr>
          <w:rFonts w:ascii="Arial" w:eastAsia="宋体" w:hAnsi="Arial" w:cs="Arial"/>
          <w:color w:val="000000"/>
          <w:lang w:eastAsia="zh-CN"/>
        </w:rPr>
        <w:t xml:space="preserve"> </w:t>
      </w:r>
      <w:r w:rsidR="00F76D39" w:rsidRPr="00D8156A">
        <w:rPr>
          <w:rFonts w:ascii="Arial" w:hAnsi="Arial" w:cs="Arial"/>
          <w:color w:val="000000"/>
          <w:lang w:eastAsia="zh-CN"/>
        </w:rPr>
        <w:t xml:space="preserve">is a </w:t>
      </w:r>
      <w:r w:rsidR="00DA2CB5" w:rsidRPr="00D8156A">
        <w:rPr>
          <w:rFonts w:ascii="Arial" w:hAnsi="Arial" w:cs="Arial"/>
          <w:color w:val="000000"/>
          <w:lang w:eastAsia="zh-CN"/>
        </w:rPr>
        <w:t>practicing medical oncologist</w:t>
      </w:r>
      <w:r w:rsidR="00D8156A" w:rsidRPr="00D8156A">
        <w:rPr>
          <w:rFonts w:ascii="Arial" w:hAnsi="Arial" w:cs="Arial"/>
          <w:color w:val="000000"/>
          <w:lang w:eastAsia="zh-CN"/>
        </w:rPr>
        <w:t xml:space="preserve"> at the</w:t>
      </w:r>
      <w:r w:rsidR="00D8156A" w:rsidRPr="00D8156A">
        <w:rPr>
          <w:rFonts w:ascii="Arial" w:hAnsi="Arial" w:cs="Arial"/>
          <w:color w:val="434343"/>
        </w:rPr>
        <w:t xml:space="preserve"> Affiliated Yantai Yuhuangding Hospital of Qingdao University, China</w:t>
      </w:r>
      <w:r w:rsidR="00DA2CB5" w:rsidRPr="00D8156A">
        <w:rPr>
          <w:rFonts w:ascii="Arial" w:hAnsi="Arial" w:cs="Arial"/>
          <w:color w:val="000000"/>
          <w:lang w:eastAsia="zh-CN"/>
        </w:rPr>
        <w:t xml:space="preserve">.  </w:t>
      </w:r>
      <w:r w:rsidR="00D8156A" w:rsidRPr="00D8156A">
        <w:rPr>
          <w:rFonts w:ascii="Arial" w:hAnsi="Arial" w:cs="Arial"/>
          <w:color w:val="000000"/>
          <w:lang w:eastAsia="zh-CN"/>
        </w:rPr>
        <w:t xml:space="preserve">He is experienced in diagnosing and treating cancers. </w:t>
      </w:r>
      <w:r w:rsidR="009B01FB" w:rsidRPr="00A573F0">
        <w:rPr>
          <w:rFonts w:ascii="Arial" w:hAnsi="Arial" w:cs="Arial"/>
          <w:color w:val="000000"/>
          <w:lang w:eastAsia="zh-CN"/>
        </w:rPr>
        <w:t>Dr.</w:t>
      </w:r>
      <w:r w:rsidRPr="00A573F0">
        <w:rPr>
          <w:rFonts w:ascii="Arial" w:hAnsi="Arial" w:cs="Arial"/>
          <w:color w:val="000000"/>
          <w:lang w:eastAsia="zh-CN"/>
        </w:rPr>
        <w:t xml:space="preserve"> </w:t>
      </w:r>
      <w:r w:rsidR="00DA2CB5">
        <w:rPr>
          <w:rFonts w:ascii="Arial" w:hAnsi="Arial" w:cs="Arial"/>
          <w:color w:val="000000"/>
          <w:lang w:eastAsia="zh-CN"/>
        </w:rPr>
        <w:t xml:space="preserve">Song </w:t>
      </w:r>
      <w:r w:rsidR="00DA2CB5">
        <w:rPr>
          <w:rFonts w:ascii="Arial" w:hAnsi="Arial" w:cs="Arial" w:hint="eastAsia"/>
          <w:color w:val="000000"/>
          <w:lang w:eastAsia="zh-CN"/>
        </w:rPr>
        <w:t xml:space="preserve">is also a young medical scientist. He has worked as a postdoc fellow for three and half years at the </w:t>
      </w:r>
      <w:proofErr w:type="spellStart"/>
      <w:r w:rsidR="00DA2CB5">
        <w:rPr>
          <w:rFonts w:ascii="Arial" w:hAnsi="Arial" w:cs="Arial" w:hint="eastAsia"/>
          <w:color w:val="000000"/>
          <w:lang w:eastAsia="zh-CN"/>
        </w:rPr>
        <w:t>Lineberger</w:t>
      </w:r>
      <w:proofErr w:type="spellEnd"/>
      <w:r w:rsidR="00DA2CB5">
        <w:rPr>
          <w:rFonts w:ascii="Arial" w:hAnsi="Arial" w:cs="Arial" w:hint="eastAsia"/>
          <w:color w:val="000000"/>
          <w:lang w:eastAsia="zh-CN"/>
        </w:rPr>
        <w:t xml:space="preserve"> Cancer Center at the University of North Carolina at Chapel Hill</w:t>
      </w:r>
      <w:r w:rsidR="00D23E7E">
        <w:rPr>
          <w:rFonts w:ascii="Arial" w:hAnsi="Arial" w:cs="Arial"/>
          <w:color w:val="000000"/>
          <w:lang w:eastAsia="zh-CN"/>
        </w:rPr>
        <w:t>, USA</w:t>
      </w:r>
      <w:r w:rsidR="00DA2CB5">
        <w:rPr>
          <w:rFonts w:ascii="Arial" w:hAnsi="Arial" w:cs="Arial" w:hint="eastAsia"/>
          <w:color w:val="000000"/>
          <w:lang w:eastAsia="zh-CN"/>
        </w:rPr>
        <w:t xml:space="preserve">. His </w:t>
      </w:r>
      <w:r w:rsidR="009B01FB" w:rsidRPr="00A573F0">
        <w:rPr>
          <w:rFonts w:ascii="Arial" w:hAnsi="Arial" w:cs="Arial"/>
          <w:color w:val="000000"/>
          <w:lang w:eastAsia="zh-CN"/>
        </w:rPr>
        <w:t>research focuses on lung cancer and novel therapeutics.  He is also interested in studying</w:t>
      </w:r>
      <w:r w:rsidR="00A573F0" w:rsidRPr="00A573F0">
        <w:rPr>
          <w:rFonts w:ascii="Arial" w:hAnsi="Arial" w:cs="Arial"/>
          <w:color w:val="000000"/>
          <w:lang w:eastAsia="zh-CN"/>
        </w:rPr>
        <w:t xml:space="preserve"> </w:t>
      </w:r>
      <w:r w:rsidR="0049307A">
        <w:rPr>
          <w:rFonts w:ascii="Arial" w:hAnsi="Arial" w:cs="Arial"/>
          <w:color w:val="000000"/>
          <w:lang w:eastAsia="zh-CN"/>
        </w:rPr>
        <w:t>t</w:t>
      </w:r>
      <w:r w:rsidR="00A573F0" w:rsidRPr="00A573F0">
        <w:rPr>
          <w:rFonts w:ascii="Arial" w:hAnsi="Arial" w:cs="Arial"/>
          <w:color w:val="3E3E3E"/>
        </w:rPr>
        <w:t>he role of aberrant chromatin remodeling in cancer development</w:t>
      </w:r>
      <w:r w:rsidR="00A573F0">
        <w:rPr>
          <w:rFonts w:ascii="Arial" w:hAnsi="Arial" w:cs="Arial"/>
          <w:color w:val="000000"/>
          <w:lang w:eastAsia="zh-CN"/>
        </w:rPr>
        <w:t xml:space="preserve">. </w:t>
      </w:r>
      <w:r w:rsidR="009B01FB" w:rsidRPr="00A573F0">
        <w:rPr>
          <w:rFonts w:ascii="Arial" w:hAnsi="Arial" w:cs="Arial"/>
          <w:color w:val="000000"/>
          <w:lang w:eastAsia="zh-CN"/>
        </w:rPr>
        <w:t xml:space="preserve">He is currently the principal investigator for </w:t>
      </w:r>
      <w:r w:rsidR="00D8156A">
        <w:rPr>
          <w:rFonts w:ascii="Arial" w:hAnsi="Arial" w:cs="Arial"/>
          <w:color w:val="000000"/>
          <w:lang w:eastAsia="zh-CN"/>
        </w:rPr>
        <w:t>a grant dissecting the role of NRF2 activation in the development of lung cancer.</w:t>
      </w:r>
    </w:p>
    <w:p w14:paraId="2942FDCC" w14:textId="77777777" w:rsidR="001A07B3" w:rsidRDefault="001A07B3" w:rsidP="002A2B59">
      <w:pPr>
        <w:rPr>
          <w:rFonts w:ascii="Times New Roman" w:hAnsi="Times New Roman" w:cs="Times New Roman"/>
          <w:color w:val="000000"/>
          <w:sz w:val="28"/>
          <w:szCs w:val="28"/>
          <w:lang w:eastAsia="zh-CN"/>
        </w:rPr>
      </w:pPr>
    </w:p>
    <w:p w14:paraId="728967C6" w14:textId="5B51AE94" w:rsidR="002A2B59" w:rsidRPr="004C007E" w:rsidRDefault="001A07B3" w:rsidP="002A2B59">
      <w:pPr>
        <w:rPr>
          <w:rFonts w:ascii="Times New Roman" w:eastAsia="宋体" w:hAnsi="Times New Roman" w:cs="Times New Roman"/>
          <w:color w:val="000000"/>
          <w:sz w:val="28"/>
          <w:szCs w:val="28"/>
          <w:lang w:eastAsia="zh-CN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zh-CN"/>
        </w:rPr>
        <w:t>E</w:t>
      </w:r>
      <w:r w:rsidR="009B01FB">
        <w:rPr>
          <w:rFonts w:ascii="Times New Roman" w:hAnsi="Times New Roman" w:cs="Times New Roman" w:hint="eastAsia"/>
          <w:color w:val="000000"/>
          <w:sz w:val="28"/>
          <w:szCs w:val="28"/>
          <w:lang w:eastAsia="zh-CN"/>
        </w:rPr>
        <w:t>mail: shujies@hotmail</w:t>
      </w:r>
      <w:r>
        <w:rPr>
          <w:rFonts w:ascii="Times New Roman" w:hAnsi="Times New Roman" w:cs="Times New Roman" w:hint="eastAsia"/>
          <w:color w:val="000000"/>
          <w:sz w:val="28"/>
          <w:szCs w:val="28"/>
          <w:lang w:eastAsia="zh-CN"/>
        </w:rPr>
        <w:t>.com</w:t>
      </w:r>
    </w:p>
    <w:p w14:paraId="09D8E1F3" w14:textId="77777777" w:rsidR="006D666D" w:rsidRPr="00B938AE" w:rsidRDefault="006D666D" w:rsidP="00B938AE">
      <w:pPr>
        <w:widowControl w:val="0"/>
        <w:spacing w:before="170" w:line="400" w:lineRule="exact"/>
        <w:outlineLvl w:val="0"/>
        <w:rPr>
          <w:rFonts w:ascii="Arial" w:eastAsia="Minion Pro" w:hAnsi="Arial" w:cs="Arial"/>
          <w:b/>
          <w:bCs/>
          <w:sz w:val="36"/>
          <w:szCs w:val="36"/>
        </w:rPr>
      </w:pPr>
    </w:p>
    <w:sectPr w:rsidR="006D666D" w:rsidRPr="00B938AE" w:rsidSect="00A66E7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w Cen MT">
    <w:panose1 w:val="020B0602020104020603"/>
    <w:charset w:val="00"/>
    <w:family w:val="auto"/>
    <w:pitch w:val="variable"/>
    <w:sig w:usb0="00000003" w:usb1="00000000" w:usb2="00000000" w:usb3="00000000" w:csb0="00000003" w:csb1="00000000"/>
  </w:font>
  <w:font w:name="Heiti SC Light">
    <w:panose1 w:val="02000000000000000000"/>
    <w:charset w:val="50"/>
    <w:family w:val="auto"/>
    <w:pitch w:val="variable"/>
    <w:sig w:usb0="8000002F" w:usb1="080E004A" w:usb2="00000010" w:usb3="00000000" w:csb0="003E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dobe 楷体 Std R">
    <w:charset w:val="50"/>
    <w:family w:val="auto"/>
    <w:pitch w:val="variable"/>
    <w:sig w:usb0="00000001" w:usb1="0A0F1810" w:usb2="00000016" w:usb3="00000000" w:csb0="00060007" w:csb1="00000000"/>
  </w:font>
  <w:font w:name="Georgia">
    <w:panose1 w:val="02040502050405020303"/>
    <w:charset w:val="00"/>
    <w:family w:val="auto"/>
    <w:pitch w:val="variable"/>
    <w:sig w:usb0="00000003" w:usb1="00000000" w:usb2="00000000" w:usb3="00000000" w:csb0="00000001" w:csb1="00000000"/>
  </w:font>
  <w:font w:name="宋体">
    <w:charset w:val="50"/>
    <w:family w:val="auto"/>
    <w:pitch w:val="variable"/>
    <w:sig w:usb0="00000001" w:usb1="080E0000" w:usb2="00000010" w:usb3="00000000" w:csb0="00040000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D4577E31"/>
    <w:multiLevelType w:val="singleLevel"/>
    <w:tmpl w:val="D4577E31"/>
    <w:lvl w:ilvl="0">
      <w:start w:val="1"/>
      <w:numFmt w:val="decimal"/>
      <w:suff w:val="space"/>
      <w:lvlText w:val="%1."/>
      <w:lvlJc w:val="left"/>
    </w:lvl>
  </w:abstractNum>
  <w:abstractNum w:abstractNumId="1">
    <w:nsid w:val="31C80552"/>
    <w:multiLevelType w:val="hybridMultilevel"/>
    <w:tmpl w:val="5758367A"/>
    <w:lvl w:ilvl="0" w:tplc="78B427FE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20"/>
        <w:szCs w:val="20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num w:numId="1">
    <w:abstractNumId w:val="0"/>
  </w:num>
  <w:num w:numId="2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38AE"/>
    <w:rsid w:val="00131229"/>
    <w:rsid w:val="001A07B3"/>
    <w:rsid w:val="002A2B59"/>
    <w:rsid w:val="002D76E0"/>
    <w:rsid w:val="003A33A6"/>
    <w:rsid w:val="00490A62"/>
    <w:rsid w:val="0049307A"/>
    <w:rsid w:val="004C007E"/>
    <w:rsid w:val="00614EF2"/>
    <w:rsid w:val="006D666D"/>
    <w:rsid w:val="007C3A5C"/>
    <w:rsid w:val="00840869"/>
    <w:rsid w:val="0091791B"/>
    <w:rsid w:val="009B01FB"/>
    <w:rsid w:val="009D6B33"/>
    <w:rsid w:val="00A573F0"/>
    <w:rsid w:val="00A66E7E"/>
    <w:rsid w:val="00B938AE"/>
    <w:rsid w:val="00BA0163"/>
    <w:rsid w:val="00C24530"/>
    <w:rsid w:val="00D23E7E"/>
    <w:rsid w:val="00D8156A"/>
    <w:rsid w:val="00DA2CB5"/>
    <w:rsid w:val="00EC1B0D"/>
    <w:rsid w:val="00F76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A19B0E4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938AE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938AE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8AE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8AE"/>
    <w:rPr>
      <w:rFonts w:ascii="Heiti SC Light" w:eastAsia="Heiti SC Light"/>
      <w:sz w:val="18"/>
      <w:szCs w:val="18"/>
    </w:rPr>
  </w:style>
  <w:style w:type="paragraph" w:styleId="ListParagraph">
    <w:name w:val="List Paragraph"/>
    <w:basedOn w:val="Normal"/>
    <w:uiPriority w:val="1"/>
    <w:qFormat/>
    <w:rsid w:val="002D76E0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938AE"/>
    <w:pPr>
      <w:widowControl w:val="0"/>
    </w:pPr>
    <w:rPr>
      <w:rFonts w:ascii="Tw Cen MT" w:eastAsia="Tw Cen MT" w:hAnsi="Tw Cen MT" w:cs="Tw Cen MT"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B938AE"/>
    <w:rPr>
      <w:rFonts w:ascii="Tw Cen MT" w:eastAsia="Tw Cen MT" w:hAnsi="Tw Cen MT" w:cs="Tw Cen MT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938AE"/>
    <w:rPr>
      <w:rFonts w:ascii="Heiti SC Light" w:eastAsia="Heiti SC Light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38AE"/>
    <w:rPr>
      <w:rFonts w:ascii="Heiti SC Light" w:eastAsia="Heiti SC Light"/>
      <w:sz w:val="18"/>
      <w:szCs w:val="18"/>
    </w:rPr>
  </w:style>
  <w:style w:type="paragraph" w:styleId="ListParagraph">
    <w:name w:val="List Paragraph"/>
    <w:basedOn w:val="Normal"/>
    <w:uiPriority w:val="1"/>
    <w:qFormat/>
    <w:rsid w:val="002D76E0"/>
    <w:pPr>
      <w:widowControl w:val="0"/>
      <w:spacing w:before="90" w:line="200" w:lineRule="exact"/>
      <w:ind w:left="383" w:hanging="283"/>
      <w:jc w:val="both"/>
    </w:pPr>
    <w:rPr>
      <w:rFonts w:ascii="Calibri" w:eastAsia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jpeg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576</Words>
  <Characters>3289</Characters>
  <Application>Microsoft Macintosh Word</Application>
  <DocSecurity>0</DocSecurity>
  <Lines>27</Lines>
  <Paragraphs>7</Paragraphs>
  <ScaleCrop>false</ScaleCrop>
  <Company/>
  <LinksUpToDate>false</LinksUpToDate>
  <CharactersWithSpaces>3858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shujie song</dc:creator>
  <cp:keywords/>
  <dc:description/>
  <cp:lastModifiedBy>shujie song</cp:lastModifiedBy>
  <cp:revision>12</cp:revision>
  <dcterms:created xsi:type="dcterms:W3CDTF">2019-06-03T12:55:00Z</dcterms:created>
  <dcterms:modified xsi:type="dcterms:W3CDTF">2019-06-05T05:21:00Z</dcterms:modified>
</cp:coreProperties>
</file>