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6DA2" w:rsidRPr="00890630" w:rsidRDefault="00CC6DA2" w:rsidP="00CC6DA2">
      <w:pPr>
        <w:rPr>
          <w:rFonts w:ascii="Times New Roman" w:hAnsi="Times New Roman" w:cs="Times New Roman"/>
          <w:b/>
          <w:color w:val="000000" w:themeColor="text1"/>
          <w:sz w:val="24"/>
          <w:szCs w:val="24"/>
        </w:rPr>
      </w:pPr>
      <w:r w:rsidRPr="00890630">
        <w:rPr>
          <w:rFonts w:ascii="Times New Roman" w:hAnsi="Times New Roman" w:cs="Times New Roman"/>
          <w:b/>
          <w:sz w:val="24"/>
          <w:szCs w:val="24"/>
        </w:rPr>
        <w:t xml:space="preserve">CYTOGENETIC PROFILE OF PHILADELPHIA CHROMOSOME POSITIVE </w:t>
      </w:r>
      <w:r w:rsidRPr="00890630">
        <w:rPr>
          <w:rFonts w:ascii="Times New Roman" w:hAnsi="Times New Roman" w:cs="Times New Roman"/>
          <w:b/>
          <w:color w:val="000000" w:themeColor="text1"/>
          <w:sz w:val="24"/>
          <w:szCs w:val="24"/>
        </w:rPr>
        <w:t>CHRONIC MYELOID LEUKEMIA</w:t>
      </w:r>
    </w:p>
    <w:p w:rsidR="00CC6DA2" w:rsidRPr="00890630" w:rsidRDefault="00CC6DA2" w:rsidP="00CC6DA2">
      <w:pPr>
        <w:rPr>
          <w:rFonts w:ascii="Times New Roman" w:hAnsi="Times New Roman" w:cs="Times New Roman"/>
          <w:b/>
          <w:color w:val="000000" w:themeColor="text1"/>
          <w:sz w:val="24"/>
          <w:szCs w:val="24"/>
        </w:rPr>
      </w:pPr>
    </w:p>
    <w:p w:rsidR="0078738A" w:rsidRPr="00890630" w:rsidRDefault="006B20FC" w:rsidP="005973B9">
      <w:pPr>
        <w:pStyle w:val="BodyText"/>
        <w:spacing w:before="73" w:line="198" w:lineRule="exact"/>
        <w:ind w:left="100" w:right="5987"/>
        <w:rPr>
          <w:rFonts w:ascii="Times New Roman" w:hAnsi="Times New Roman" w:cs="Times New Roman"/>
          <w:sz w:val="24"/>
        </w:rPr>
      </w:pPr>
      <w:proofErr w:type="spellStart"/>
      <w:r w:rsidRPr="00890630">
        <w:rPr>
          <w:rFonts w:ascii="Times New Roman" w:hAnsi="Times New Roman" w:cs="Times New Roman"/>
          <w:sz w:val="24"/>
        </w:rPr>
        <w:t>Dr</w:t>
      </w:r>
      <w:proofErr w:type="spellEnd"/>
      <w:r w:rsidRPr="00890630">
        <w:rPr>
          <w:rFonts w:ascii="Times New Roman" w:hAnsi="Times New Roman" w:cs="Times New Roman"/>
          <w:sz w:val="24"/>
        </w:rPr>
        <w:t xml:space="preserve"> </w:t>
      </w:r>
      <w:proofErr w:type="spellStart"/>
      <w:r w:rsidRPr="00890630">
        <w:rPr>
          <w:rFonts w:ascii="Times New Roman" w:hAnsi="Times New Roman" w:cs="Times New Roman"/>
          <w:sz w:val="24"/>
        </w:rPr>
        <w:t>Nazia</w:t>
      </w:r>
      <w:proofErr w:type="spellEnd"/>
      <w:r w:rsidRPr="00890630">
        <w:rPr>
          <w:rFonts w:ascii="Times New Roman" w:hAnsi="Times New Roman" w:cs="Times New Roman"/>
          <w:sz w:val="24"/>
        </w:rPr>
        <w:t xml:space="preserve"> </w:t>
      </w:r>
      <w:proofErr w:type="spellStart"/>
      <w:r w:rsidRPr="00890630">
        <w:rPr>
          <w:rFonts w:ascii="Times New Roman" w:hAnsi="Times New Roman" w:cs="Times New Roman"/>
          <w:sz w:val="24"/>
        </w:rPr>
        <w:t>Hafeez</w:t>
      </w:r>
      <w:proofErr w:type="spellEnd"/>
      <w:r w:rsidRPr="00890630">
        <w:rPr>
          <w:rFonts w:ascii="Times New Roman" w:hAnsi="Times New Roman" w:cs="Times New Roman"/>
          <w:sz w:val="24"/>
        </w:rPr>
        <w:t xml:space="preserve">, FCPS II, </w:t>
      </w:r>
      <w:proofErr w:type="spellStart"/>
      <w:r w:rsidRPr="00890630">
        <w:rPr>
          <w:rFonts w:ascii="Times New Roman" w:hAnsi="Times New Roman" w:cs="Times New Roman"/>
          <w:sz w:val="24"/>
        </w:rPr>
        <w:t>Pk</w:t>
      </w:r>
      <w:proofErr w:type="spellEnd"/>
    </w:p>
    <w:p w:rsidR="005973B9" w:rsidRPr="00890630" w:rsidRDefault="00CC6DA2" w:rsidP="005973B9">
      <w:pPr>
        <w:pStyle w:val="BodyText"/>
        <w:spacing w:before="73" w:line="198" w:lineRule="exact"/>
        <w:ind w:left="100" w:right="5987"/>
        <w:rPr>
          <w:rFonts w:ascii="Times New Roman" w:hAnsi="Times New Roman" w:cs="Times New Roman"/>
          <w:sz w:val="24"/>
        </w:rPr>
      </w:pPr>
      <w:proofErr w:type="spellStart"/>
      <w:r w:rsidRPr="00890630">
        <w:rPr>
          <w:rFonts w:ascii="Times New Roman" w:hAnsi="Times New Roman" w:cs="Times New Roman"/>
          <w:sz w:val="24"/>
        </w:rPr>
        <w:t>Dr</w:t>
      </w:r>
      <w:proofErr w:type="spellEnd"/>
      <w:r w:rsidRPr="00890630">
        <w:rPr>
          <w:rFonts w:ascii="Times New Roman" w:hAnsi="Times New Roman" w:cs="Times New Roman"/>
          <w:sz w:val="24"/>
        </w:rPr>
        <w:t xml:space="preserve"> </w:t>
      </w:r>
      <w:proofErr w:type="spellStart"/>
      <w:r w:rsidRPr="00890630">
        <w:rPr>
          <w:rFonts w:ascii="Times New Roman" w:hAnsi="Times New Roman" w:cs="Times New Roman"/>
          <w:sz w:val="24"/>
        </w:rPr>
        <w:t>Ikramdin</w:t>
      </w:r>
      <w:proofErr w:type="spellEnd"/>
      <w:r w:rsidRPr="00890630">
        <w:rPr>
          <w:rFonts w:ascii="Times New Roman" w:hAnsi="Times New Roman" w:cs="Times New Roman"/>
          <w:sz w:val="24"/>
        </w:rPr>
        <w:t xml:space="preserve"> </w:t>
      </w:r>
      <w:proofErr w:type="spellStart"/>
      <w:r w:rsidRPr="00890630">
        <w:rPr>
          <w:rFonts w:ascii="Times New Roman" w:hAnsi="Times New Roman" w:cs="Times New Roman"/>
          <w:sz w:val="24"/>
        </w:rPr>
        <w:t>Ujjan</w:t>
      </w:r>
      <w:proofErr w:type="spellEnd"/>
      <w:r w:rsidRPr="00890630">
        <w:rPr>
          <w:rFonts w:ascii="Times New Roman" w:hAnsi="Times New Roman" w:cs="Times New Roman"/>
          <w:sz w:val="24"/>
        </w:rPr>
        <w:t xml:space="preserve">, FCPS II, M.Phil., PhD, </w:t>
      </w:r>
      <w:proofErr w:type="spellStart"/>
      <w:r w:rsidR="006B20FC" w:rsidRPr="00890630">
        <w:rPr>
          <w:rFonts w:ascii="Times New Roman" w:hAnsi="Times New Roman" w:cs="Times New Roman"/>
          <w:sz w:val="24"/>
        </w:rPr>
        <w:t>Pk</w:t>
      </w:r>
      <w:proofErr w:type="spellEnd"/>
    </w:p>
    <w:p w:rsidR="00AE3E37" w:rsidRPr="00890630" w:rsidRDefault="00AE3E37">
      <w:pPr>
        <w:rPr>
          <w:rFonts w:ascii="Times New Roman" w:hAnsi="Times New Roman" w:cs="Times New Roman"/>
          <w:sz w:val="24"/>
          <w:szCs w:val="24"/>
          <w:u w:val="single"/>
        </w:rPr>
        <w:sectPr w:rsidR="00AE3E37" w:rsidRPr="00890630">
          <w:headerReference w:type="default" r:id="rId7"/>
          <w:footerReference w:type="default" r:id="rId8"/>
          <w:type w:val="continuous"/>
          <w:pgSz w:w="11910" w:h="16840"/>
          <w:pgMar w:top="1740" w:right="600" w:bottom="840" w:left="620" w:header="541" w:footer="642" w:gutter="0"/>
          <w:cols w:space="720"/>
        </w:sectPr>
      </w:pPr>
    </w:p>
    <w:p w:rsidR="00AE3E37" w:rsidRPr="00890630" w:rsidRDefault="00EF2D8C" w:rsidP="00EF2D8C">
      <w:pPr>
        <w:pStyle w:val="Heading3"/>
        <w:spacing w:before="147"/>
        <w:ind w:left="0"/>
        <w:jc w:val="both"/>
        <w:rPr>
          <w:rFonts w:ascii="Times New Roman" w:hAnsi="Times New Roman" w:cs="Times New Roman"/>
          <w:sz w:val="24"/>
          <w:szCs w:val="24"/>
          <w:u w:val="single"/>
        </w:rPr>
      </w:pPr>
      <w:r w:rsidRPr="00890630">
        <w:rPr>
          <w:rFonts w:ascii="Times New Roman" w:hAnsi="Times New Roman" w:cs="Times New Roman"/>
          <w:sz w:val="24"/>
          <w:szCs w:val="24"/>
          <w:u w:val="single"/>
        </w:rPr>
        <w:lastRenderedPageBreak/>
        <w:t xml:space="preserve">  </w:t>
      </w:r>
      <w:r w:rsidR="00A9710C" w:rsidRPr="00890630">
        <w:rPr>
          <w:rFonts w:ascii="Times New Roman" w:hAnsi="Times New Roman" w:cs="Times New Roman"/>
          <w:sz w:val="24"/>
          <w:szCs w:val="24"/>
          <w:u w:val="single"/>
        </w:rPr>
        <w:t>Abstract</w:t>
      </w:r>
      <w:r w:rsidR="00CC6DA2" w:rsidRPr="00890630">
        <w:rPr>
          <w:rFonts w:ascii="Times New Roman" w:hAnsi="Times New Roman" w:cs="Times New Roman"/>
          <w:sz w:val="24"/>
          <w:szCs w:val="24"/>
          <w:u w:val="single"/>
        </w:rPr>
        <w:t xml:space="preserve"> </w:t>
      </w:r>
    </w:p>
    <w:p w:rsidR="00CC6DA2" w:rsidRPr="00890630" w:rsidRDefault="00CC6DA2" w:rsidP="00EF2D8C">
      <w:pPr>
        <w:pStyle w:val="Heading3"/>
        <w:spacing w:before="74"/>
        <w:rPr>
          <w:rFonts w:ascii="Times New Roman" w:hAnsi="Times New Roman" w:cs="Times New Roman"/>
          <w:b w:val="0"/>
          <w:color w:val="000000" w:themeColor="text1"/>
          <w:sz w:val="24"/>
          <w:szCs w:val="24"/>
        </w:rPr>
      </w:pPr>
      <w:r w:rsidRPr="00890630">
        <w:rPr>
          <w:rFonts w:ascii="Times New Roman" w:hAnsi="Times New Roman" w:cs="Times New Roman"/>
          <w:b w:val="0"/>
          <w:color w:val="000000" w:themeColor="text1"/>
          <w:sz w:val="24"/>
          <w:szCs w:val="24"/>
        </w:rPr>
        <w:t>Chronic myeloid leukemia; a clonal hematopoietic stem cell disorder characterized by a specific chromosomal translocation, t (9;22), results in a shortened chromosome 22; The Philadelphia (</w:t>
      </w:r>
      <w:proofErr w:type="spellStart"/>
      <w:r w:rsidRPr="00890630">
        <w:rPr>
          <w:rFonts w:ascii="Times New Roman" w:hAnsi="Times New Roman" w:cs="Times New Roman"/>
          <w:b w:val="0"/>
          <w:color w:val="000000" w:themeColor="text1"/>
          <w:sz w:val="24"/>
          <w:szCs w:val="24"/>
        </w:rPr>
        <w:t>Ph</w:t>
      </w:r>
      <w:proofErr w:type="spellEnd"/>
      <w:r w:rsidRPr="00890630">
        <w:rPr>
          <w:rFonts w:ascii="Times New Roman" w:hAnsi="Times New Roman" w:cs="Times New Roman"/>
          <w:b w:val="0"/>
          <w:color w:val="000000" w:themeColor="text1"/>
          <w:sz w:val="24"/>
          <w:szCs w:val="24"/>
        </w:rPr>
        <w:t xml:space="preserve">) chromosome.  Emergence of non-random chromosomal abnormalities in addition to the Philadelphia chromosome is a well-recognized event in CML and is referred to as clonal evolution. Detection of these cytogenetic abnormalities is imperative in stratifying patients into different prognostic groups and to offer appropriate treatment </w:t>
      </w:r>
      <w:proofErr w:type="spellStart"/>
      <w:proofErr w:type="gramStart"/>
      <w:r w:rsidRPr="00890630">
        <w:rPr>
          <w:rFonts w:ascii="Times New Roman" w:hAnsi="Times New Roman" w:cs="Times New Roman"/>
          <w:b w:val="0"/>
          <w:color w:val="000000" w:themeColor="text1"/>
          <w:sz w:val="24"/>
          <w:szCs w:val="24"/>
        </w:rPr>
        <w:t>options.The</w:t>
      </w:r>
      <w:proofErr w:type="spellEnd"/>
      <w:proofErr w:type="gramEnd"/>
      <w:r w:rsidRPr="00890630">
        <w:rPr>
          <w:rFonts w:ascii="Times New Roman" w:hAnsi="Times New Roman" w:cs="Times New Roman"/>
          <w:b w:val="0"/>
          <w:color w:val="000000" w:themeColor="text1"/>
          <w:sz w:val="24"/>
          <w:szCs w:val="24"/>
        </w:rPr>
        <w:t xml:space="preserve"> study aimed to analyze various other Chromosomal abnormalities in Philadelphia positive Chronic Myeloid Leukemia patients.</w:t>
      </w:r>
    </w:p>
    <w:p w:rsidR="006B20FC" w:rsidRPr="00890630" w:rsidRDefault="00CC6DA2" w:rsidP="00EF2D8C">
      <w:pPr>
        <w:pStyle w:val="Heading3"/>
        <w:spacing w:before="74"/>
        <w:rPr>
          <w:rFonts w:ascii="Times New Roman" w:hAnsi="Times New Roman" w:cs="Times New Roman"/>
          <w:b w:val="0"/>
          <w:color w:val="000000" w:themeColor="text1"/>
          <w:sz w:val="24"/>
          <w:szCs w:val="24"/>
        </w:rPr>
      </w:pPr>
      <w:r w:rsidRPr="00890630">
        <w:rPr>
          <w:rFonts w:ascii="Times New Roman" w:hAnsi="Times New Roman" w:cs="Times New Roman"/>
          <w:b w:val="0"/>
          <w:color w:val="000000" w:themeColor="text1"/>
          <w:sz w:val="24"/>
          <w:szCs w:val="24"/>
        </w:rPr>
        <w:t xml:space="preserve">Patients diagnosed as </w:t>
      </w:r>
      <w:r w:rsidRPr="00890630">
        <w:rPr>
          <w:rFonts w:ascii="Times New Roman" w:hAnsi="Times New Roman" w:cs="Times New Roman"/>
          <w:b w:val="0"/>
          <w:color w:val="000000" w:themeColor="text1"/>
          <w:sz w:val="24"/>
          <w:szCs w:val="24"/>
        </w:rPr>
        <w:t xml:space="preserve">CML </w:t>
      </w:r>
      <w:r w:rsidRPr="00890630">
        <w:rPr>
          <w:rFonts w:ascii="Times New Roman" w:hAnsi="Times New Roman" w:cs="Times New Roman"/>
          <w:b w:val="0"/>
          <w:color w:val="000000" w:themeColor="text1"/>
          <w:sz w:val="24"/>
          <w:szCs w:val="24"/>
        </w:rPr>
        <w:t>were included and Cytogenetic studies were performed with the Conventional G-banding technique.</w:t>
      </w:r>
      <w:r w:rsidRPr="00890630">
        <w:rPr>
          <w:rFonts w:ascii="Times New Roman" w:eastAsia="f136204d-t60-f2z-1g9vq08mxzjbv" w:hAnsi="Times New Roman" w:cs="Times New Roman"/>
          <w:b w:val="0"/>
          <w:color w:val="000000"/>
          <w:sz w:val="24"/>
          <w:szCs w:val="24"/>
        </w:rPr>
        <w:t xml:space="preserve"> A minimum of 20 metaphases were analyzed</w:t>
      </w:r>
      <w:r w:rsidRPr="00890630">
        <w:rPr>
          <w:rFonts w:ascii="Times New Roman" w:hAnsi="Times New Roman" w:cs="Times New Roman"/>
          <w:b w:val="0"/>
          <w:color w:val="000000" w:themeColor="text1"/>
          <w:sz w:val="24"/>
          <w:szCs w:val="24"/>
        </w:rPr>
        <w:t xml:space="preserve"> and described according to the International System for Human Cytogenetic Nomenclature (ISCN) guidelines. The diagnosis of CML was based on characteristic peripheral blood smear and bone marrow examination findings and was confirmed by presence of the Philadelphia chromosome on bone marrow cytogenetic studies.</w:t>
      </w:r>
      <w:r w:rsidR="00EF2D8C" w:rsidRPr="00890630">
        <w:rPr>
          <w:rFonts w:ascii="Times New Roman" w:hAnsi="Times New Roman" w:cs="Times New Roman"/>
          <w:b w:val="0"/>
          <w:color w:val="000000" w:themeColor="text1"/>
          <w:sz w:val="24"/>
          <w:szCs w:val="24"/>
        </w:rPr>
        <w:t xml:space="preserve"> </w:t>
      </w:r>
      <w:r w:rsidR="006B20FC" w:rsidRPr="00890630">
        <w:rPr>
          <w:rFonts w:ascii="Times New Roman" w:hAnsi="Times New Roman" w:cs="Times New Roman"/>
          <w:b w:val="0"/>
          <w:color w:val="000000" w:themeColor="text1"/>
          <w:sz w:val="24"/>
          <w:szCs w:val="24"/>
        </w:rPr>
        <w:t xml:space="preserve">Early identification of these abnormalities may help in adapting to a more appropriate therapeutic approach. </w:t>
      </w:r>
      <w:r w:rsidR="006B20FC" w:rsidRPr="00890630">
        <w:rPr>
          <w:rFonts w:ascii="Times New Roman" w:hAnsi="Times New Roman" w:cs="Times New Roman"/>
          <w:b w:val="0"/>
          <w:color w:val="000000" w:themeColor="text1"/>
          <w:sz w:val="24"/>
          <w:szCs w:val="24"/>
          <w:shd w:val="clear" w:color="auto" w:fill="FFFFFF"/>
        </w:rPr>
        <w:t>A risk stratification system based on prognostic relevance of individual ACAs may be a useful guide to prognosticate and guide treatment of CML at diagnosis and clonal evolution.</w:t>
      </w:r>
    </w:p>
    <w:p w:rsidR="00AE3E37" w:rsidRPr="00890630" w:rsidRDefault="00A9710C" w:rsidP="00113B6B">
      <w:pPr>
        <w:pStyle w:val="Heading3"/>
        <w:spacing w:before="74"/>
        <w:rPr>
          <w:rFonts w:ascii="Times New Roman" w:hAnsi="Times New Roman" w:cs="Times New Roman"/>
          <w:color w:val="000000" w:themeColor="text1"/>
        </w:rPr>
      </w:pPr>
      <w:r w:rsidRPr="00890630">
        <w:rPr>
          <w:rFonts w:ascii="Times New Roman" w:hAnsi="Times New Roman" w:cs="Times New Roman"/>
          <w:b w:val="0"/>
        </w:rPr>
        <w:br w:type="column"/>
      </w:r>
      <w:r w:rsidRPr="00890630">
        <w:rPr>
          <w:rFonts w:ascii="Times New Roman" w:hAnsi="Times New Roman" w:cs="Times New Roman"/>
          <w:color w:val="000000" w:themeColor="text1"/>
        </w:rPr>
        <w:lastRenderedPageBreak/>
        <w:t>Image</w:t>
      </w:r>
    </w:p>
    <w:p w:rsidR="00113B6B" w:rsidRPr="00890630" w:rsidRDefault="00EF2D8C" w:rsidP="00113B6B">
      <w:pPr>
        <w:pStyle w:val="Heading3"/>
        <w:spacing w:before="74"/>
        <w:rPr>
          <w:rFonts w:ascii="Times New Roman" w:hAnsi="Times New Roman" w:cs="Times New Roman"/>
          <w:b w:val="0"/>
        </w:rPr>
      </w:pPr>
      <w:r w:rsidRPr="00890630">
        <w:rPr>
          <w:rFonts w:ascii="Times New Roman" w:hAnsi="Times New Roman" w:cs="Times New Roman"/>
          <w:noProof/>
        </w:rPr>
        <w:drawing>
          <wp:inline distT="0" distB="0" distL="0" distR="0" wp14:anchorId="47DB1DA3" wp14:editId="3C0CE303">
            <wp:extent cx="3019425" cy="1838325"/>
            <wp:effectExtent l="95250" t="95250" r="104775" b="104775"/>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9"/>
                    <a:stretch>
                      <a:fillRect/>
                    </a:stretch>
                  </pic:blipFill>
                  <pic:spPr>
                    <a:xfrm>
                      <a:off x="0" y="0"/>
                      <a:ext cx="3019425" cy="183832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6DA2" w:rsidRPr="00890630" w:rsidRDefault="00CC6DA2">
      <w:pPr>
        <w:pStyle w:val="BodyText"/>
        <w:spacing w:before="2"/>
        <w:rPr>
          <w:rFonts w:ascii="Times New Roman" w:hAnsi="Times New Roman" w:cs="Times New Roman"/>
          <w:noProof/>
        </w:rPr>
      </w:pPr>
    </w:p>
    <w:p w:rsidR="006B20FC" w:rsidRPr="00890630" w:rsidRDefault="00EF2D8C">
      <w:pPr>
        <w:pStyle w:val="BodyText"/>
        <w:spacing w:before="2"/>
        <w:rPr>
          <w:rFonts w:ascii="Times New Roman" w:hAnsi="Times New Roman" w:cs="Times New Roman"/>
          <w:b/>
          <w:noProof/>
          <w:color w:val="000000" w:themeColor="text1"/>
          <w:sz w:val="24"/>
        </w:rPr>
      </w:pPr>
      <w:r w:rsidRPr="00890630">
        <w:rPr>
          <w:rFonts w:ascii="Times New Roman" w:hAnsi="Times New Roman" w:cs="Times New Roman"/>
          <w:b/>
          <w:noProof/>
          <w:color w:val="000000" w:themeColor="text1"/>
          <w:sz w:val="24"/>
        </w:rPr>
        <w:t xml:space="preserve">   </w:t>
      </w:r>
      <w:r w:rsidR="006B20FC" w:rsidRPr="00890630">
        <w:rPr>
          <w:rFonts w:ascii="Times New Roman" w:hAnsi="Times New Roman" w:cs="Times New Roman"/>
          <w:b/>
          <w:noProof/>
          <w:color w:val="000000" w:themeColor="text1"/>
          <w:sz w:val="24"/>
        </w:rPr>
        <w:t>References</w:t>
      </w:r>
    </w:p>
    <w:p w:rsidR="000D33F1" w:rsidRPr="00890630" w:rsidRDefault="000D33F1" w:rsidP="000D33F1">
      <w:pPr>
        <w:pStyle w:val="ListParagraph"/>
        <w:numPr>
          <w:ilvl w:val="0"/>
          <w:numId w:val="5"/>
        </w:numPr>
        <w:spacing w:line="204" w:lineRule="exact"/>
        <w:rPr>
          <w:rFonts w:ascii="Times New Roman" w:hAnsi="Times New Roman" w:cs="Times New Roman"/>
          <w:b/>
          <w:color w:val="BF5A14"/>
          <w:sz w:val="18"/>
        </w:rPr>
      </w:pPr>
      <w:proofErr w:type="spellStart"/>
      <w:r w:rsidRPr="00890630">
        <w:rPr>
          <w:rFonts w:ascii="Times New Roman" w:hAnsi="Times New Roman" w:cs="Times New Roman"/>
          <w:color w:val="222222"/>
          <w:sz w:val="18"/>
          <w:szCs w:val="20"/>
          <w:shd w:val="clear" w:color="auto" w:fill="FFFFFF"/>
        </w:rPr>
        <w:t>Safaei</w:t>
      </w:r>
      <w:proofErr w:type="spellEnd"/>
      <w:r w:rsidRPr="00890630">
        <w:rPr>
          <w:rFonts w:ascii="Times New Roman" w:hAnsi="Times New Roman" w:cs="Times New Roman"/>
          <w:color w:val="222222"/>
          <w:sz w:val="18"/>
          <w:szCs w:val="20"/>
          <w:shd w:val="clear" w:color="auto" w:fill="FFFFFF"/>
        </w:rPr>
        <w:t>,</w:t>
      </w:r>
      <w:r w:rsidRPr="00890630">
        <w:rPr>
          <w:rFonts w:ascii="Times New Roman" w:hAnsi="Times New Roman" w:cs="Times New Roman"/>
          <w:color w:val="222222"/>
          <w:sz w:val="18"/>
          <w:szCs w:val="20"/>
          <w:shd w:val="clear" w:color="auto" w:fill="FFFFFF"/>
        </w:rPr>
        <w:t xml:space="preserve"> A., </w:t>
      </w:r>
      <w:proofErr w:type="spellStart"/>
      <w:r w:rsidRPr="00890630">
        <w:rPr>
          <w:rFonts w:ascii="Times New Roman" w:hAnsi="Times New Roman" w:cs="Times New Roman"/>
          <w:color w:val="222222"/>
          <w:sz w:val="18"/>
          <w:szCs w:val="20"/>
          <w:shd w:val="clear" w:color="auto" w:fill="FFFFFF"/>
        </w:rPr>
        <w:t>Monabati</w:t>
      </w:r>
      <w:proofErr w:type="spellEnd"/>
      <w:r w:rsidRPr="00890630">
        <w:rPr>
          <w:rFonts w:ascii="Times New Roman" w:hAnsi="Times New Roman" w:cs="Times New Roman"/>
          <w:color w:val="222222"/>
          <w:sz w:val="18"/>
          <w:szCs w:val="20"/>
          <w:shd w:val="clear" w:color="auto" w:fill="FFFFFF"/>
        </w:rPr>
        <w:t xml:space="preserve">, </w:t>
      </w:r>
      <w:proofErr w:type="gramStart"/>
      <w:r w:rsidRPr="00890630">
        <w:rPr>
          <w:rFonts w:ascii="Times New Roman" w:hAnsi="Times New Roman" w:cs="Times New Roman"/>
          <w:color w:val="222222"/>
          <w:sz w:val="18"/>
          <w:szCs w:val="20"/>
          <w:shd w:val="clear" w:color="auto" w:fill="FFFFFF"/>
        </w:rPr>
        <w:t>A.,</w:t>
      </w:r>
      <w:r w:rsidRPr="00890630">
        <w:rPr>
          <w:rFonts w:ascii="Times New Roman" w:hAnsi="Times New Roman" w:cs="Times New Roman"/>
          <w:color w:val="222222"/>
          <w:sz w:val="18"/>
          <w:szCs w:val="20"/>
          <w:shd w:val="clear" w:color="auto" w:fill="FFFFFF"/>
        </w:rPr>
        <w:t>(</w:t>
      </w:r>
      <w:proofErr w:type="gramEnd"/>
      <w:r w:rsidRPr="00890630">
        <w:rPr>
          <w:rFonts w:ascii="Times New Roman" w:hAnsi="Times New Roman" w:cs="Times New Roman"/>
          <w:color w:val="222222"/>
          <w:sz w:val="18"/>
          <w:szCs w:val="20"/>
          <w:shd w:val="clear" w:color="auto" w:fill="FFFFFF"/>
        </w:rPr>
        <w:t>2018). Additional cytogenetic aberrations in chronic myeloid leukemia: a single-center experience in the Middle East. </w:t>
      </w:r>
      <w:r w:rsidRPr="00890630">
        <w:rPr>
          <w:rFonts w:ascii="Times New Roman" w:hAnsi="Times New Roman" w:cs="Times New Roman"/>
          <w:i/>
          <w:iCs/>
          <w:color w:val="222222"/>
          <w:sz w:val="18"/>
          <w:szCs w:val="20"/>
          <w:shd w:val="clear" w:color="auto" w:fill="FFFFFF"/>
        </w:rPr>
        <w:t>Blood research</w:t>
      </w:r>
      <w:r w:rsidRPr="00890630">
        <w:rPr>
          <w:rFonts w:ascii="Times New Roman" w:hAnsi="Times New Roman" w:cs="Times New Roman"/>
          <w:color w:val="222222"/>
          <w:sz w:val="18"/>
          <w:szCs w:val="20"/>
          <w:shd w:val="clear" w:color="auto" w:fill="FFFFFF"/>
        </w:rPr>
        <w:t>, </w:t>
      </w:r>
      <w:r w:rsidRPr="00890630">
        <w:rPr>
          <w:rFonts w:ascii="Times New Roman" w:hAnsi="Times New Roman" w:cs="Times New Roman"/>
          <w:i/>
          <w:iCs/>
          <w:color w:val="222222"/>
          <w:sz w:val="18"/>
          <w:szCs w:val="20"/>
          <w:shd w:val="clear" w:color="auto" w:fill="FFFFFF"/>
        </w:rPr>
        <w:t>53</w:t>
      </w:r>
      <w:r w:rsidRPr="00890630">
        <w:rPr>
          <w:rFonts w:ascii="Times New Roman" w:hAnsi="Times New Roman" w:cs="Times New Roman"/>
          <w:color w:val="222222"/>
          <w:sz w:val="18"/>
          <w:szCs w:val="20"/>
          <w:shd w:val="clear" w:color="auto" w:fill="FFFFFF"/>
        </w:rPr>
        <w:t>(1), 49-52.</w:t>
      </w:r>
    </w:p>
    <w:p w:rsidR="000D33F1" w:rsidRPr="00890630" w:rsidRDefault="000D33F1" w:rsidP="000D33F1">
      <w:pPr>
        <w:pStyle w:val="ListParagraph"/>
        <w:numPr>
          <w:ilvl w:val="0"/>
          <w:numId w:val="5"/>
        </w:numPr>
        <w:spacing w:line="204" w:lineRule="exact"/>
        <w:rPr>
          <w:rFonts w:ascii="Times New Roman" w:hAnsi="Times New Roman" w:cs="Times New Roman"/>
          <w:b/>
          <w:color w:val="BF5A14"/>
          <w:sz w:val="18"/>
        </w:rPr>
      </w:pPr>
      <w:r w:rsidRPr="00890630">
        <w:rPr>
          <w:rFonts w:ascii="Times New Roman" w:hAnsi="Times New Roman" w:cs="Times New Roman"/>
          <w:color w:val="222222"/>
          <w:sz w:val="18"/>
          <w:szCs w:val="20"/>
          <w:shd w:val="clear" w:color="auto" w:fill="FFFFFF"/>
        </w:rPr>
        <w:t>Souza, C.A.</w:t>
      </w:r>
      <w:r w:rsidRPr="00890630">
        <w:rPr>
          <w:rFonts w:ascii="Times New Roman" w:hAnsi="Times New Roman" w:cs="Times New Roman"/>
          <w:color w:val="222222"/>
          <w:sz w:val="18"/>
          <w:szCs w:val="20"/>
          <w:shd w:val="clear" w:color="auto" w:fill="FFFFFF"/>
        </w:rPr>
        <w:t>D. (2018). Age and cytogenetic abnormalities. </w:t>
      </w:r>
      <w:r w:rsidRPr="00890630">
        <w:rPr>
          <w:rFonts w:ascii="Times New Roman" w:hAnsi="Times New Roman" w:cs="Times New Roman"/>
          <w:i/>
          <w:iCs/>
          <w:color w:val="222222"/>
          <w:sz w:val="18"/>
          <w:szCs w:val="20"/>
          <w:shd w:val="clear" w:color="auto" w:fill="FFFFFF"/>
        </w:rPr>
        <w:t>Hematology, transfusion and cell therapy</w:t>
      </w:r>
      <w:r w:rsidRPr="00890630">
        <w:rPr>
          <w:rFonts w:ascii="Times New Roman" w:hAnsi="Times New Roman" w:cs="Times New Roman"/>
          <w:color w:val="222222"/>
          <w:sz w:val="18"/>
          <w:szCs w:val="20"/>
          <w:shd w:val="clear" w:color="auto" w:fill="FFFFFF"/>
        </w:rPr>
        <w:t>, </w:t>
      </w:r>
      <w:r w:rsidRPr="00890630">
        <w:rPr>
          <w:rFonts w:ascii="Times New Roman" w:hAnsi="Times New Roman" w:cs="Times New Roman"/>
          <w:i/>
          <w:iCs/>
          <w:color w:val="222222"/>
          <w:sz w:val="18"/>
          <w:szCs w:val="20"/>
          <w:shd w:val="clear" w:color="auto" w:fill="FFFFFF"/>
        </w:rPr>
        <w:t>40</w:t>
      </w:r>
      <w:r w:rsidRPr="00890630">
        <w:rPr>
          <w:rFonts w:ascii="Times New Roman" w:hAnsi="Times New Roman" w:cs="Times New Roman"/>
          <w:color w:val="222222"/>
          <w:sz w:val="18"/>
          <w:szCs w:val="20"/>
          <w:shd w:val="clear" w:color="auto" w:fill="FFFFFF"/>
        </w:rPr>
        <w:t>(3), 199-199.</w:t>
      </w:r>
    </w:p>
    <w:p w:rsidR="000D33F1" w:rsidRPr="00890630" w:rsidRDefault="000D33F1" w:rsidP="000D33F1">
      <w:pPr>
        <w:pStyle w:val="ListParagraph"/>
        <w:numPr>
          <w:ilvl w:val="0"/>
          <w:numId w:val="5"/>
        </w:numPr>
        <w:spacing w:line="204" w:lineRule="exact"/>
        <w:rPr>
          <w:rFonts w:ascii="Times New Roman" w:hAnsi="Times New Roman" w:cs="Times New Roman"/>
          <w:b/>
          <w:color w:val="BF5A14"/>
          <w:sz w:val="18"/>
        </w:rPr>
      </w:pPr>
      <w:proofErr w:type="spellStart"/>
      <w:r w:rsidRPr="00890630">
        <w:rPr>
          <w:rFonts w:ascii="Times New Roman" w:hAnsi="Times New Roman" w:cs="Times New Roman"/>
          <w:color w:val="222222"/>
          <w:sz w:val="20"/>
          <w:szCs w:val="20"/>
          <w:shd w:val="clear" w:color="auto" w:fill="FFFFFF"/>
        </w:rPr>
        <w:t>Bourlon</w:t>
      </w:r>
      <w:proofErr w:type="spellEnd"/>
      <w:r w:rsidRPr="00890630">
        <w:rPr>
          <w:rFonts w:ascii="Times New Roman" w:hAnsi="Times New Roman" w:cs="Times New Roman"/>
          <w:color w:val="222222"/>
          <w:sz w:val="20"/>
          <w:szCs w:val="20"/>
          <w:shd w:val="clear" w:color="auto" w:fill="FFFFFF"/>
        </w:rPr>
        <w:t>, C., Morales-</w:t>
      </w:r>
      <w:proofErr w:type="gramStart"/>
      <w:r w:rsidRPr="00890630">
        <w:rPr>
          <w:rFonts w:ascii="Times New Roman" w:hAnsi="Times New Roman" w:cs="Times New Roman"/>
          <w:color w:val="222222"/>
          <w:sz w:val="20"/>
          <w:szCs w:val="20"/>
          <w:shd w:val="clear" w:color="auto" w:fill="FFFFFF"/>
        </w:rPr>
        <w:t>Chacon,.</w:t>
      </w:r>
      <w:proofErr w:type="gramEnd"/>
      <w:r w:rsidRPr="00890630">
        <w:rPr>
          <w:rFonts w:ascii="Times New Roman" w:hAnsi="Times New Roman" w:cs="Times New Roman"/>
          <w:color w:val="222222"/>
          <w:sz w:val="20"/>
          <w:szCs w:val="20"/>
          <w:shd w:val="clear" w:color="auto" w:fill="FFFFFF"/>
        </w:rPr>
        <w:t xml:space="preserve"> (2018). Impact of additional cytogenetic abnormalities on clinical outcomes in chronic myeloid leukemia: First report in a Latin American population.</w:t>
      </w:r>
    </w:p>
    <w:p w:rsidR="005973B9" w:rsidRPr="00890630" w:rsidRDefault="006B20FC" w:rsidP="006B20FC">
      <w:pPr>
        <w:pStyle w:val="ListParagraph"/>
        <w:numPr>
          <w:ilvl w:val="0"/>
          <w:numId w:val="5"/>
        </w:numPr>
        <w:spacing w:line="204" w:lineRule="exact"/>
        <w:rPr>
          <w:rFonts w:ascii="Times New Roman" w:hAnsi="Times New Roman" w:cs="Times New Roman"/>
          <w:b/>
          <w:color w:val="BF5A14"/>
          <w:sz w:val="18"/>
        </w:rPr>
      </w:pPr>
      <w:proofErr w:type="spellStart"/>
      <w:r w:rsidRPr="00890630">
        <w:rPr>
          <w:rFonts w:ascii="Times New Roman" w:hAnsi="Times New Roman" w:cs="Times New Roman"/>
          <w:color w:val="222222"/>
          <w:sz w:val="20"/>
          <w:szCs w:val="20"/>
          <w:shd w:val="clear" w:color="auto" w:fill="FFFFFF"/>
        </w:rPr>
        <w:t>Dorfman</w:t>
      </w:r>
      <w:proofErr w:type="spellEnd"/>
      <w:r w:rsidRPr="00890630">
        <w:rPr>
          <w:rFonts w:ascii="Times New Roman" w:hAnsi="Times New Roman" w:cs="Times New Roman"/>
          <w:color w:val="222222"/>
          <w:sz w:val="20"/>
          <w:szCs w:val="20"/>
          <w:shd w:val="clear" w:color="auto" w:fill="FFFFFF"/>
        </w:rPr>
        <w:t xml:space="preserve">, L. E., </w:t>
      </w:r>
      <w:proofErr w:type="spellStart"/>
      <w:r w:rsidRPr="00890630">
        <w:rPr>
          <w:rFonts w:ascii="Times New Roman" w:hAnsi="Times New Roman" w:cs="Times New Roman"/>
          <w:color w:val="222222"/>
          <w:sz w:val="20"/>
          <w:szCs w:val="20"/>
          <w:shd w:val="clear" w:color="auto" w:fill="FFFFFF"/>
        </w:rPr>
        <w:t>Floriani</w:t>
      </w:r>
      <w:proofErr w:type="spellEnd"/>
      <w:r w:rsidRPr="00890630">
        <w:rPr>
          <w:rFonts w:ascii="Times New Roman" w:hAnsi="Times New Roman" w:cs="Times New Roman"/>
          <w:color w:val="222222"/>
          <w:sz w:val="20"/>
          <w:szCs w:val="20"/>
          <w:shd w:val="clear" w:color="auto" w:fill="FFFFFF"/>
        </w:rPr>
        <w:t xml:space="preserve">, M. </w:t>
      </w:r>
      <w:proofErr w:type="gramStart"/>
      <w:r w:rsidRPr="00890630">
        <w:rPr>
          <w:rFonts w:ascii="Times New Roman" w:hAnsi="Times New Roman" w:cs="Times New Roman"/>
          <w:color w:val="222222"/>
          <w:sz w:val="20"/>
          <w:szCs w:val="20"/>
          <w:shd w:val="clear" w:color="auto" w:fill="FFFFFF"/>
        </w:rPr>
        <w:t>A.,</w:t>
      </w:r>
      <w:r w:rsidRPr="00890630">
        <w:rPr>
          <w:rFonts w:ascii="Times New Roman" w:hAnsi="Times New Roman" w:cs="Times New Roman"/>
          <w:color w:val="222222"/>
          <w:sz w:val="20"/>
          <w:szCs w:val="20"/>
          <w:shd w:val="clear" w:color="auto" w:fill="FFFFFF"/>
        </w:rPr>
        <w:t>(</w:t>
      </w:r>
      <w:proofErr w:type="gramEnd"/>
      <w:r w:rsidRPr="00890630">
        <w:rPr>
          <w:rFonts w:ascii="Times New Roman" w:hAnsi="Times New Roman" w:cs="Times New Roman"/>
          <w:color w:val="222222"/>
          <w:sz w:val="20"/>
          <w:szCs w:val="20"/>
          <w:shd w:val="clear" w:color="auto" w:fill="FFFFFF"/>
        </w:rPr>
        <w:t>2018). The role of cytogenetics and molecular biology in the diagnosis, treatment and monitoring of patients with chronic myeloid leukemia. </w:t>
      </w:r>
      <w:proofErr w:type="spellStart"/>
      <w:r w:rsidRPr="00890630">
        <w:rPr>
          <w:rFonts w:ascii="Times New Roman" w:hAnsi="Times New Roman" w:cs="Times New Roman"/>
          <w:i/>
          <w:iCs/>
          <w:color w:val="222222"/>
          <w:sz w:val="20"/>
          <w:szCs w:val="20"/>
          <w:shd w:val="clear" w:color="auto" w:fill="FFFFFF"/>
        </w:rPr>
        <w:t>Jornal</w:t>
      </w:r>
      <w:proofErr w:type="spellEnd"/>
      <w:r w:rsidRPr="00890630">
        <w:rPr>
          <w:rFonts w:ascii="Times New Roman" w:hAnsi="Times New Roman" w:cs="Times New Roman"/>
          <w:i/>
          <w:iCs/>
          <w:color w:val="222222"/>
          <w:sz w:val="20"/>
          <w:szCs w:val="20"/>
          <w:shd w:val="clear" w:color="auto" w:fill="FFFFFF"/>
        </w:rPr>
        <w:t xml:space="preserve"> </w:t>
      </w:r>
      <w:proofErr w:type="spellStart"/>
      <w:r w:rsidRPr="00890630">
        <w:rPr>
          <w:rFonts w:ascii="Times New Roman" w:hAnsi="Times New Roman" w:cs="Times New Roman"/>
          <w:i/>
          <w:iCs/>
          <w:color w:val="222222"/>
          <w:sz w:val="20"/>
          <w:szCs w:val="20"/>
          <w:shd w:val="clear" w:color="auto" w:fill="FFFFFF"/>
        </w:rPr>
        <w:t>Brasileiro</w:t>
      </w:r>
      <w:proofErr w:type="spellEnd"/>
      <w:r w:rsidRPr="00890630">
        <w:rPr>
          <w:rFonts w:ascii="Times New Roman" w:hAnsi="Times New Roman" w:cs="Times New Roman"/>
          <w:i/>
          <w:iCs/>
          <w:color w:val="222222"/>
          <w:sz w:val="20"/>
          <w:szCs w:val="20"/>
          <w:shd w:val="clear" w:color="auto" w:fill="FFFFFF"/>
        </w:rPr>
        <w:t xml:space="preserve"> de </w:t>
      </w:r>
      <w:proofErr w:type="spellStart"/>
      <w:r w:rsidRPr="00890630">
        <w:rPr>
          <w:rFonts w:ascii="Times New Roman" w:hAnsi="Times New Roman" w:cs="Times New Roman"/>
          <w:i/>
          <w:iCs/>
          <w:color w:val="222222"/>
          <w:sz w:val="20"/>
          <w:szCs w:val="20"/>
          <w:shd w:val="clear" w:color="auto" w:fill="FFFFFF"/>
        </w:rPr>
        <w:t>Patologia</w:t>
      </w:r>
      <w:proofErr w:type="spellEnd"/>
      <w:r w:rsidRPr="00890630">
        <w:rPr>
          <w:rFonts w:ascii="Times New Roman" w:hAnsi="Times New Roman" w:cs="Times New Roman"/>
          <w:i/>
          <w:iCs/>
          <w:color w:val="222222"/>
          <w:sz w:val="20"/>
          <w:szCs w:val="20"/>
          <w:shd w:val="clear" w:color="auto" w:fill="FFFFFF"/>
        </w:rPr>
        <w:t xml:space="preserve"> e </w:t>
      </w:r>
      <w:proofErr w:type="spellStart"/>
      <w:r w:rsidRPr="00890630">
        <w:rPr>
          <w:rFonts w:ascii="Times New Roman" w:hAnsi="Times New Roman" w:cs="Times New Roman"/>
          <w:i/>
          <w:iCs/>
          <w:color w:val="222222"/>
          <w:sz w:val="20"/>
          <w:szCs w:val="20"/>
          <w:shd w:val="clear" w:color="auto" w:fill="FFFFFF"/>
        </w:rPr>
        <w:t>Medicina</w:t>
      </w:r>
      <w:proofErr w:type="spellEnd"/>
      <w:r w:rsidRPr="00890630">
        <w:rPr>
          <w:rFonts w:ascii="Times New Roman" w:hAnsi="Times New Roman" w:cs="Times New Roman"/>
          <w:i/>
          <w:iCs/>
          <w:color w:val="222222"/>
          <w:sz w:val="20"/>
          <w:szCs w:val="20"/>
          <w:shd w:val="clear" w:color="auto" w:fill="FFFFFF"/>
        </w:rPr>
        <w:t xml:space="preserve"> Laboratorial</w:t>
      </w:r>
      <w:r w:rsidRPr="00890630">
        <w:rPr>
          <w:rFonts w:ascii="Times New Roman" w:hAnsi="Times New Roman" w:cs="Times New Roman"/>
          <w:color w:val="222222"/>
          <w:sz w:val="20"/>
          <w:szCs w:val="20"/>
          <w:shd w:val="clear" w:color="auto" w:fill="FFFFFF"/>
        </w:rPr>
        <w:t>, </w:t>
      </w:r>
      <w:r w:rsidRPr="00890630">
        <w:rPr>
          <w:rFonts w:ascii="Times New Roman" w:hAnsi="Times New Roman" w:cs="Times New Roman"/>
          <w:i/>
          <w:iCs/>
          <w:color w:val="222222"/>
          <w:sz w:val="20"/>
          <w:szCs w:val="20"/>
          <w:shd w:val="clear" w:color="auto" w:fill="FFFFFF"/>
        </w:rPr>
        <w:t>54</w:t>
      </w:r>
      <w:r w:rsidRPr="00890630">
        <w:rPr>
          <w:rFonts w:ascii="Times New Roman" w:hAnsi="Times New Roman" w:cs="Times New Roman"/>
          <w:color w:val="222222"/>
          <w:sz w:val="20"/>
          <w:szCs w:val="20"/>
          <w:shd w:val="clear" w:color="auto" w:fill="FFFFFF"/>
        </w:rPr>
        <w:t>(2), 83-91.</w:t>
      </w:r>
    </w:p>
    <w:p w:rsidR="00AE3E37" w:rsidRPr="00890630" w:rsidRDefault="006B20FC" w:rsidP="006B20FC">
      <w:pPr>
        <w:pStyle w:val="ListParagraph"/>
        <w:numPr>
          <w:ilvl w:val="0"/>
          <w:numId w:val="5"/>
        </w:numPr>
        <w:spacing w:line="204" w:lineRule="exact"/>
        <w:rPr>
          <w:rFonts w:ascii="Times New Roman" w:hAnsi="Times New Roman" w:cs="Times New Roman"/>
          <w:b/>
          <w:color w:val="BF5A14"/>
          <w:sz w:val="18"/>
        </w:rPr>
      </w:pPr>
      <w:r w:rsidRPr="00890630">
        <w:rPr>
          <w:rFonts w:ascii="Times New Roman" w:hAnsi="Times New Roman" w:cs="Times New Roman"/>
          <w:color w:val="222222"/>
          <w:sz w:val="20"/>
          <w:szCs w:val="20"/>
          <w:shd w:val="clear" w:color="auto" w:fill="FFFFFF"/>
        </w:rPr>
        <w:t>Yue, Y. H., He, X. F., (2018). Effect of Additional Chromosomal Abnormalities on the Outcome of CML-CP Patients Receiving TKI Therapy. </w:t>
      </w:r>
      <w:proofErr w:type="spellStart"/>
      <w:r w:rsidRPr="00890630">
        <w:rPr>
          <w:rFonts w:ascii="Times New Roman" w:hAnsi="Times New Roman" w:cs="Times New Roman"/>
          <w:i/>
          <w:iCs/>
          <w:color w:val="222222"/>
          <w:sz w:val="20"/>
          <w:szCs w:val="20"/>
          <w:shd w:val="clear" w:color="auto" w:fill="FFFFFF"/>
        </w:rPr>
        <w:t>Zhongguo</w:t>
      </w:r>
      <w:proofErr w:type="spellEnd"/>
      <w:r w:rsidRPr="00890630">
        <w:rPr>
          <w:rFonts w:ascii="Times New Roman" w:hAnsi="Times New Roman" w:cs="Times New Roman"/>
          <w:i/>
          <w:iCs/>
          <w:color w:val="222222"/>
          <w:sz w:val="20"/>
          <w:szCs w:val="20"/>
          <w:shd w:val="clear" w:color="auto" w:fill="FFFFFF"/>
        </w:rPr>
        <w:t xml:space="preserve"> </w:t>
      </w:r>
      <w:proofErr w:type="spellStart"/>
      <w:r w:rsidRPr="00890630">
        <w:rPr>
          <w:rFonts w:ascii="Times New Roman" w:hAnsi="Times New Roman" w:cs="Times New Roman"/>
          <w:i/>
          <w:iCs/>
          <w:color w:val="222222"/>
          <w:sz w:val="20"/>
          <w:szCs w:val="20"/>
          <w:shd w:val="clear" w:color="auto" w:fill="FFFFFF"/>
        </w:rPr>
        <w:t>shi</w:t>
      </w:r>
      <w:proofErr w:type="spellEnd"/>
      <w:r w:rsidRPr="00890630">
        <w:rPr>
          <w:rFonts w:ascii="Times New Roman" w:hAnsi="Times New Roman" w:cs="Times New Roman"/>
          <w:i/>
          <w:iCs/>
          <w:color w:val="222222"/>
          <w:sz w:val="20"/>
          <w:szCs w:val="20"/>
          <w:shd w:val="clear" w:color="auto" w:fill="FFFFFF"/>
        </w:rPr>
        <w:t xml:space="preserve"> </w:t>
      </w:r>
      <w:proofErr w:type="spellStart"/>
      <w:r w:rsidRPr="00890630">
        <w:rPr>
          <w:rFonts w:ascii="Times New Roman" w:hAnsi="Times New Roman" w:cs="Times New Roman"/>
          <w:i/>
          <w:iCs/>
          <w:color w:val="222222"/>
          <w:sz w:val="20"/>
          <w:szCs w:val="20"/>
          <w:shd w:val="clear" w:color="auto" w:fill="FFFFFF"/>
        </w:rPr>
        <w:t>yan</w:t>
      </w:r>
      <w:proofErr w:type="spellEnd"/>
      <w:r w:rsidRPr="00890630">
        <w:rPr>
          <w:rFonts w:ascii="Times New Roman" w:hAnsi="Times New Roman" w:cs="Times New Roman"/>
          <w:i/>
          <w:iCs/>
          <w:color w:val="222222"/>
          <w:sz w:val="20"/>
          <w:szCs w:val="20"/>
          <w:shd w:val="clear" w:color="auto" w:fill="FFFFFF"/>
        </w:rPr>
        <w:t xml:space="preserve"> </w:t>
      </w:r>
      <w:proofErr w:type="spellStart"/>
      <w:r w:rsidRPr="00890630">
        <w:rPr>
          <w:rFonts w:ascii="Times New Roman" w:hAnsi="Times New Roman" w:cs="Times New Roman"/>
          <w:i/>
          <w:iCs/>
          <w:color w:val="222222"/>
          <w:sz w:val="20"/>
          <w:szCs w:val="20"/>
          <w:shd w:val="clear" w:color="auto" w:fill="FFFFFF"/>
        </w:rPr>
        <w:t>xue</w:t>
      </w:r>
      <w:proofErr w:type="spellEnd"/>
      <w:r w:rsidRPr="00890630">
        <w:rPr>
          <w:rFonts w:ascii="Times New Roman" w:hAnsi="Times New Roman" w:cs="Times New Roman"/>
          <w:i/>
          <w:iCs/>
          <w:color w:val="222222"/>
          <w:sz w:val="20"/>
          <w:szCs w:val="20"/>
          <w:shd w:val="clear" w:color="auto" w:fill="FFFFFF"/>
        </w:rPr>
        <w:t xml:space="preserve"> ye </w:t>
      </w:r>
      <w:proofErr w:type="spellStart"/>
      <w:r w:rsidRPr="00890630">
        <w:rPr>
          <w:rFonts w:ascii="Times New Roman" w:hAnsi="Times New Roman" w:cs="Times New Roman"/>
          <w:i/>
          <w:iCs/>
          <w:color w:val="222222"/>
          <w:sz w:val="20"/>
          <w:szCs w:val="20"/>
          <w:shd w:val="clear" w:color="auto" w:fill="FFFFFF"/>
        </w:rPr>
        <w:t>xue</w:t>
      </w:r>
      <w:proofErr w:type="spellEnd"/>
      <w:r w:rsidRPr="00890630">
        <w:rPr>
          <w:rFonts w:ascii="Times New Roman" w:hAnsi="Times New Roman" w:cs="Times New Roman"/>
          <w:i/>
          <w:iCs/>
          <w:color w:val="222222"/>
          <w:sz w:val="20"/>
          <w:szCs w:val="20"/>
          <w:shd w:val="clear" w:color="auto" w:fill="FFFFFF"/>
        </w:rPr>
        <w:t xml:space="preserve"> </w:t>
      </w:r>
      <w:proofErr w:type="spellStart"/>
      <w:r w:rsidRPr="00890630">
        <w:rPr>
          <w:rFonts w:ascii="Times New Roman" w:hAnsi="Times New Roman" w:cs="Times New Roman"/>
          <w:i/>
          <w:iCs/>
          <w:color w:val="222222"/>
          <w:sz w:val="20"/>
          <w:szCs w:val="20"/>
          <w:shd w:val="clear" w:color="auto" w:fill="FFFFFF"/>
        </w:rPr>
        <w:t>za</w:t>
      </w:r>
      <w:proofErr w:type="spellEnd"/>
      <w:r w:rsidRPr="00890630">
        <w:rPr>
          <w:rFonts w:ascii="Times New Roman" w:hAnsi="Times New Roman" w:cs="Times New Roman"/>
          <w:i/>
          <w:iCs/>
          <w:color w:val="222222"/>
          <w:sz w:val="20"/>
          <w:szCs w:val="20"/>
          <w:shd w:val="clear" w:color="auto" w:fill="FFFFFF"/>
        </w:rPr>
        <w:t xml:space="preserve"> </w:t>
      </w:r>
      <w:proofErr w:type="spellStart"/>
      <w:r w:rsidRPr="00890630">
        <w:rPr>
          <w:rFonts w:ascii="Times New Roman" w:hAnsi="Times New Roman" w:cs="Times New Roman"/>
          <w:i/>
          <w:iCs/>
          <w:color w:val="222222"/>
          <w:sz w:val="20"/>
          <w:szCs w:val="20"/>
          <w:shd w:val="clear" w:color="auto" w:fill="FFFFFF"/>
        </w:rPr>
        <w:t>zhi</w:t>
      </w:r>
      <w:proofErr w:type="spellEnd"/>
      <w:r w:rsidRPr="00890630">
        <w:rPr>
          <w:rFonts w:ascii="Times New Roman" w:hAnsi="Times New Roman" w:cs="Times New Roman"/>
          <w:color w:val="222222"/>
          <w:sz w:val="20"/>
          <w:szCs w:val="20"/>
          <w:shd w:val="clear" w:color="auto" w:fill="FFFFFF"/>
        </w:rPr>
        <w:t>, </w:t>
      </w:r>
      <w:r w:rsidRPr="00890630">
        <w:rPr>
          <w:rFonts w:ascii="Times New Roman" w:hAnsi="Times New Roman" w:cs="Times New Roman"/>
          <w:i/>
          <w:iCs/>
          <w:color w:val="222222"/>
          <w:sz w:val="20"/>
          <w:szCs w:val="20"/>
          <w:shd w:val="clear" w:color="auto" w:fill="FFFFFF"/>
        </w:rPr>
        <w:t>26</w:t>
      </w:r>
      <w:r w:rsidRPr="00890630">
        <w:rPr>
          <w:rFonts w:ascii="Times New Roman" w:hAnsi="Times New Roman" w:cs="Times New Roman"/>
          <w:color w:val="222222"/>
          <w:sz w:val="20"/>
          <w:szCs w:val="20"/>
          <w:shd w:val="clear" w:color="auto" w:fill="FFFFFF"/>
        </w:rPr>
        <w:t>(5), 1275-1280.</w:t>
      </w:r>
    </w:p>
    <w:p w:rsidR="00AE3E37" w:rsidRPr="00890630" w:rsidRDefault="008756E6">
      <w:pPr>
        <w:spacing w:line="200" w:lineRule="exact"/>
        <w:jc w:val="both"/>
        <w:rPr>
          <w:rFonts w:ascii="Times New Roman" w:hAnsi="Times New Roman" w:cs="Times New Roman"/>
        </w:rPr>
        <w:sectPr w:rsidR="00AE3E37" w:rsidRPr="00890630">
          <w:type w:val="continuous"/>
          <w:pgSz w:w="11910" w:h="16840"/>
          <w:pgMar w:top="1740" w:right="600" w:bottom="840" w:left="620" w:header="720" w:footer="720" w:gutter="0"/>
          <w:cols w:num="2" w:space="720" w:equalWidth="0">
            <w:col w:w="5214" w:space="138"/>
            <w:col w:w="5338"/>
          </w:cols>
        </w:sectPr>
      </w:pPr>
      <w:r w:rsidRPr="00890630">
        <w:rPr>
          <w:rFonts w:ascii="Times New Roman" w:hAnsi="Times New Roman" w:cs="Times New Roman"/>
        </w:rPr>
        <w:t xml:space="preserve">   </w:t>
      </w:r>
    </w:p>
    <w:p w:rsidR="00AE3E37" w:rsidRPr="00890630" w:rsidRDefault="00D62425">
      <w:pPr>
        <w:pStyle w:val="BodyText"/>
        <w:rPr>
          <w:rFonts w:ascii="Times New Roman" w:hAnsi="Times New Roman" w:cs="Times New Roman"/>
          <w:b/>
          <w:sz w:val="20"/>
        </w:rPr>
      </w:pPr>
      <w:r w:rsidRPr="00890630">
        <w:rPr>
          <w:rFonts w:ascii="Times New Roman" w:hAnsi="Times New Roman" w:cs="Times New Roman"/>
          <w:sz w:val="20"/>
        </w:rPr>
        <w:lastRenderedPageBreak/>
        <w:t xml:space="preserve">                 </w:t>
      </w:r>
      <w:r w:rsidRPr="00890630">
        <w:rPr>
          <w:rFonts w:ascii="Times New Roman" w:hAnsi="Times New Roman" w:cs="Times New Roman"/>
          <w:b/>
          <w:sz w:val="20"/>
        </w:rPr>
        <w:t>Photograph</w:t>
      </w:r>
    </w:p>
    <w:p w:rsidR="00AE3E37" w:rsidRPr="00890630" w:rsidRDefault="00292ED9">
      <w:pPr>
        <w:pStyle w:val="BodyText"/>
        <w:spacing w:line="40" w:lineRule="exact"/>
        <w:ind w:left="2202"/>
        <w:rPr>
          <w:rFonts w:ascii="Times New Roman" w:hAnsi="Times New Roman" w:cs="Times New Roman"/>
          <w:sz w:val="4"/>
        </w:rPr>
      </w:pPr>
      <w:r w:rsidRPr="00890630">
        <w:rPr>
          <w:rFonts w:ascii="Times New Roman" w:hAnsi="Times New Roman" w:cs="Times New Roman"/>
          <w:noProof/>
          <w:sz w:val="4"/>
        </w:rPr>
        <mc:AlternateContent>
          <mc:Choice Requires="wpg">
            <w:drawing>
              <wp:inline distT="0" distB="0" distL="0" distR="0" wp14:anchorId="059DEA11" wp14:editId="1629473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0FE933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890630" w:rsidRDefault="008756E6" w:rsidP="00404E5B">
      <w:pPr>
        <w:spacing w:before="92"/>
        <w:ind w:right="4234"/>
        <w:rPr>
          <w:rFonts w:ascii="Times New Roman" w:hAnsi="Times New Roman" w:cs="Times New Roman"/>
        </w:rPr>
      </w:pPr>
      <w:r w:rsidRPr="00890630">
        <w:rPr>
          <w:rFonts w:ascii="Times New Roman" w:hAnsi="Times New Roman" w:cs="Times New Roman"/>
          <w:noProof/>
        </w:rPr>
        <w:t xml:space="preserve">              </w:t>
      </w:r>
      <w:r w:rsidR="00EF2D8C" w:rsidRPr="00890630">
        <w:rPr>
          <w:rFonts w:ascii="Times New Roman" w:hAnsi="Times New Roman" w:cs="Times New Roman"/>
          <w:noProof/>
        </w:rPr>
        <w:drawing>
          <wp:inline distT="0" distB="0" distL="0" distR="0">
            <wp:extent cx="600075" cy="781050"/>
            <wp:effectExtent l="0" t="0" r="9525" b="0"/>
            <wp:docPr id="12" name="Picture 12" descr="C:\Users\Hafeez\Downloads\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afeez\Downloads\0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0075" cy="781050"/>
                    </a:xfrm>
                    <a:prstGeom prst="rect">
                      <a:avLst/>
                    </a:prstGeom>
                    <a:noFill/>
                    <a:ln>
                      <a:noFill/>
                    </a:ln>
                  </pic:spPr>
                </pic:pic>
              </a:graphicData>
            </a:graphic>
          </wp:inline>
        </w:drawing>
      </w:r>
    </w:p>
    <w:p w:rsidR="00E93941" w:rsidRPr="00890630" w:rsidRDefault="00E93941" w:rsidP="006B20FC">
      <w:pPr>
        <w:spacing w:before="62"/>
        <w:ind w:right="4235"/>
        <w:rPr>
          <w:rFonts w:ascii="Times New Roman" w:hAnsi="Times New Roman" w:cs="Times New Roman"/>
          <w:sz w:val="14"/>
        </w:rPr>
      </w:pPr>
    </w:p>
    <w:p w:rsidR="00AE3E37" w:rsidRPr="00890630" w:rsidRDefault="00E93941" w:rsidP="006B20FC">
      <w:pPr>
        <w:spacing w:before="62"/>
        <w:ind w:right="4235"/>
        <w:rPr>
          <w:rFonts w:ascii="Times New Roman" w:hAnsi="Times New Roman" w:cs="Times New Roman"/>
          <w:sz w:val="14"/>
        </w:rPr>
      </w:pPr>
      <w:r w:rsidRPr="00890630">
        <w:rPr>
          <w:rFonts w:ascii="Times New Roman" w:hAnsi="Times New Roman" w:cs="Times New Roman"/>
          <w:sz w:val="14"/>
        </w:rPr>
        <w:t xml:space="preserve">Dr. </w:t>
      </w:r>
      <w:proofErr w:type="spellStart"/>
      <w:r w:rsidRPr="00890630">
        <w:rPr>
          <w:rFonts w:ascii="Times New Roman" w:hAnsi="Times New Roman" w:cs="Times New Roman"/>
          <w:sz w:val="14"/>
        </w:rPr>
        <w:t>Nazia</w:t>
      </w:r>
      <w:proofErr w:type="spellEnd"/>
      <w:r w:rsidRPr="00890630">
        <w:rPr>
          <w:rFonts w:ascii="Times New Roman" w:hAnsi="Times New Roman" w:cs="Times New Roman"/>
          <w:sz w:val="14"/>
        </w:rPr>
        <w:t xml:space="preserve"> </w:t>
      </w:r>
      <w:proofErr w:type="spellStart"/>
      <w:r w:rsidRPr="00890630">
        <w:rPr>
          <w:rFonts w:ascii="Times New Roman" w:hAnsi="Times New Roman" w:cs="Times New Roman"/>
          <w:sz w:val="14"/>
        </w:rPr>
        <w:t>Hafeez</w:t>
      </w:r>
      <w:proofErr w:type="spellEnd"/>
      <w:r w:rsidRPr="00890630">
        <w:rPr>
          <w:rFonts w:ascii="Times New Roman" w:hAnsi="Times New Roman" w:cs="Times New Roman"/>
          <w:sz w:val="14"/>
        </w:rPr>
        <w:t xml:space="preserve">, currently working as a </w:t>
      </w:r>
      <w:r w:rsidR="00CC5810" w:rsidRPr="00890630">
        <w:rPr>
          <w:rFonts w:ascii="Times New Roman" w:hAnsi="Times New Roman" w:cs="Times New Roman"/>
          <w:sz w:val="14"/>
        </w:rPr>
        <w:t xml:space="preserve">Chief </w:t>
      </w:r>
      <w:r w:rsidRPr="00890630">
        <w:rPr>
          <w:rFonts w:ascii="Times New Roman" w:hAnsi="Times New Roman" w:cs="Times New Roman"/>
          <w:sz w:val="14"/>
        </w:rPr>
        <w:t xml:space="preserve">Resident in Hematology Postgraduate Training </w:t>
      </w:r>
      <w:r w:rsidR="00CC5810" w:rsidRPr="00890630">
        <w:rPr>
          <w:rFonts w:ascii="Times New Roman" w:hAnsi="Times New Roman" w:cs="Times New Roman"/>
          <w:sz w:val="14"/>
        </w:rPr>
        <w:t xml:space="preserve">FCPS II in a tertiary care hospital laboratory in Hyderabad. We are looking forward to establish much more facilities as it’s much limited resources in this under privileged area catering to mostly the poor communities.  </w:t>
      </w:r>
      <w:r w:rsidR="006B20FC" w:rsidRPr="00890630">
        <w:rPr>
          <w:rFonts w:ascii="Times New Roman" w:hAnsi="Times New Roman" w:cs="Times New Roman"/>
          <w:sz w:val="14"/>
        </w:rPr>
        <w:t xml:space="preserve">                                                                             Email:</w:t>
      </w:r>
      <w:r w:rsidR="006B20FC" w:rsidRPr="00890630">
        <w:rPr>
          <w:rFonts w:ascii="Times New Roman" w:hAnsi="Times New Roman" w:cs="Times New Roman"/>
        </w:rPr>
        <w:t>drnaziahafeez@gmail.com</w:t>
      </w:r>
    </w:p>
    <w:p w:rsidR="00AE3E37" w:rsidRPr="00890630" w:rsidRDefault="00292ED9">
      <w:pPr>
        <w:pStyle w:val="BodyText"/>
        <w:spacing w:before="2"/>
        <w:rPr>
          <w:rFonts w:ascii="Times New Roman" w:hAnsi="Times New Roman" w:cs="Times New Roman"/>
          <w:sz w:val="19"/>
        </w:rPr>
      </w:pPr>
      <w:r w:rsidRPr="00890630">
        <w:rPr>
          <w:rFonts w:ascii="Times New Roman" w:hAnsi="Times New Roman" w:cs="Times New Roman"/>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C1417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890630" w:rsidRDefault="00AE3E37">
      <w:pPr>
        <w:pStyle w:val="BodyText"/>
        <w:rPr>
          <w:rFonts w:ascii="Times New Roman" w:hAnsi="Times New Roman" w:cs="Times New Roman"/>
          <w:sz w:val="20"/>
        </w:rPr>
      </w:pPr>
    </w:p>
    <w:p w:rsidR="00AE3E37" w:rsidRPr="00890630" w:rsidRDefault="00890630" w:rsidP="00890630">
      <w:pPr>
        <w:spacing w:before="39"/>
        <w:rPr>
          <w:rFonts w:ascii="Times New Roman" w:hAnsi="Times New Roman" w:cs="Times New Roman"/>
          <w:b/>
          <w:sz w:val="20"/>
        </w:rPr>
        <w:sectPr w:rsidR="00AE3E37" w:rsidRPr="00890630">
          <w:type w:val="continuous"/>
          <w:pgSz w:w="11910" w:h="16840"/>
          <w:pgMar w:top="1740" w:right="600" w:bottom="840" w:left="620" w:header="720" w:footer="720" w:gutter="0"/>
          <w:cols w:space="720"/>
        </w:sectPr>
      </w:pPr>
      <w:bookmarkStart w:id="0" w:name="_GoBack"/>
      <w:bookmarkEnd w:id="0"/>
      <w:r>
        <w:rPr>
          <w:rFonts w:ascii="Minion Pro"/>
          <w:sz w:val="24"/>
        </w:rPr>
        <w:t xml:space="preserve"> </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02B9" w:rsidRDefault="00B302B9">
      <w:r>
        <w:separator/>
      </w:r>
    </w:p>
  </w:endnote>
  <w:endnote w:type="continuationSeparator" w:id="0">
    <w:p w:rsidR="00B302B9" w:rsidRDefault="00B30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f136204d-t60-f2z-1g9vq08mxzjbv">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251659776"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4896"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7001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02B9" w:rsidRDefault="00B302B9">
      <w:r>
        <w:separator/>
      </w:r>
    </w:p>
  </w:footnote>
  <w:footnote w:type="continuationSeparator" w:id="0">
    <w:p w:rsidR="00B302B9" w:rsidRDefault="00B302B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251649536"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4656"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76E438D"/>
    <w:multiLevelType w:val="hybridMultilevel"/>
    <w:tmpl w:val="2B247B96"/>
    <w:lvl w:ilvl="0" w:tplc="B67E8008">
      <w:start w:val="1"/>
      <w:numFmt w:val="decimal"/>
      <w:lvlText w:val="%1-"/>
      <w:lvlJc w:val="left"/>
      <w:pPr>
        <w:ind w:left="720" w:hanging="360"/>
      </w:pPr>
      <w:rPr>
        <w:rFonts w:hAnsi="Arial" w:cs="Arial" w:hint="default"/>
        <w:b w:val="0"/>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7A1399"/>
    <w:multiLevelType w:val="hybridMultilevel"/>
    <w:tmpl w:val="52C4C10A"/>
    <w:lvl w:ilvl="0" w:tplc="A58ED964">
      <w:start w:val="1"/>
      <w:numFmt w:val="decimal"/>
      <w:lvlText w:val="%1-"/>
      <w:lvlJc w:val="left"/>
      <w:pPr>
        <w:ind w:left="720" w:hanging="360"/>
      </w:pPr>
      <w:rPr>
        <w:rFonts w:hAnsi="Arial" w:cs="Arial" w:hint="default"/>
        <w:b w:val="0"/>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3"/>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7BC9"/>
    <w:rsid w:val="000D33F1"/>
    <w:rsid w:val="000E2911"/>
    <w:rsid w:val="00113B6B"/>
    <w:rsid w:val="001263DF"/>
    <w:rsid w:val="001E763C"/>
    <w:rsid w:val="00292ED9"/>
    <w:rsid w:val="002E35F7"/>
    <w:rsid w:val="00314AFB"/>
    <w:rsid w:val="003B76D9"/>
    <w:rsid w:val="00404E5B"/>
    <w:rsid w:val="00414F7B"/>
    <w:rsid w:val="004355DC"/>
    <w:rsid w:val="004749B4"/>
    <w:rsid w:val="00494130"/>
    <w:rsid w:val="004F3523"/>
    <w:rsid w:val="00575FFE"/>
    <w:rsid w:val="005973B9"/>
    <w:rsid w:val="005B3A56"/>
    <w:rsid w:val="006060CE"/>
    <w:rsid w:val="0063497F"/>
    <w:rsid w:val="006B20FC"/>
    <w:rsid w:val="0078738A"/>
    <w:rsid w:val="00873DF0"/>
    <w:rsid w:val="008756E6"/>
    <w:rsid w:val="00890630"/>
    <w:rsid w:val="009B2D44"/>
    <w:rsid w:val="00A07E82"/>
    <w:rsid w:val="00A9710C"/>
    <w:rsid w:val="00AE3E37"/>
    <w:rsid w:val="00B21A57"/>
    <w:rsid w:val="00B302B9"/>
    <w:rsid w:val="00C33602"/>
    <w:rsid w:val="00CC5810"/>
    <w:rsid w:val="00CC6DA2"/>
    <w:rsid w:val="00CD6F55"/>
    <w:rsid w:val="00D62425"/>
    <w:rsid w:val="00DE3104"/>
    <w:rsid w:val="00E9296F"/>
    <w:rsid w:val="00E93941"/>
    <w:rsid w:val="00ED6AE9"/>
    <w:rsid w:val="00EF2D8C"/>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741F4F"/>
  <w15:docId w15:val="{47942BC4-0170-4DD0-8165-7517957C3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952939">
      <w:bodyDiv w:val="1"/>
      <w:marLeft w:val="0"/>
      <w:marRight w:val="0"/>
      <w:marTop w:val="0"/>
      <w:marBottom w:val="0"/>
      <w:divBdr>
        <w:top w:val="none" w:sz="0" w:space="0" w:color="auto"/>
        <w:left w:val="none" w:sz="0" w:space="0" w:color="auto"/>
        <w:bottom w:val="none" w:sz="0" w:space="0" w:color="auto"/>
        <w:right w:val="none" w:sz="0" w:space="0" w:color="auto"/>
      </w:divBdr>
      <w:divsChild>
        <w:div w:id="1476950371">
          <w:marLeft w:val="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446</Words>
  <Characters>2547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Suhail Younus</cp:lastModifiedBy>
  <cp:revision>3</cp:revision>
  <dcterms:created xsi:type="dcterms:W3CDTF">2019-05-01T11:14:00Z</dcterms:created>
  <dcterms:modified xsi:type="dcterms:W3CDTF">2019-05-01T11:21:00Z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