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5FE0" w:rsidRDefault="007677F8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Disseminated intravascular coagulation in acute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promyelocitic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leukemia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,pathogenesis,clinic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treatment,our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experience.</w:t>
      </w:r>
    </w:p>
    <w:p w:rsidR="00881A79" w:rsidRDefault="00881A79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</w:p>
    <w:p w:rsidR="00881A79" w:rsidRPr="00425FE0" w:rsidRDefault="00881A79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Dr.Xheni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Ngjela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,Prof.Dr.Polikron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Pulluqi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Dr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Marsela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Shani,Dr.Elsuarta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Calliku</w:t>
      </w:r>
      <w:bookmarkStart w:id="0" w:name="_GoBack"/>
      <w:bookmarkEnd w:id="0"/>
    </w:p>
    <w:p w:rsidR="00F8427F" w:rsidRPr="00425FE0" w:rsidRDefault="00F8427F">
      <w:pPr>
        <w:rPr>
          <w:rFonts w:ascii="Times New Roman" w:hAnsi="Times New Roman" w:cs="Times New Roman"/>
          <w:sz w:val="28"/>
          <w:szCs w:val="28"/>
        </w:rPr>
      </w:pPr>
    </w:p>
    <w:p w:rsidR="00425FE0" w:rsidRDefault="00425FE0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Abstract</w:t>
      </w:r>
    </w:p>
    <w:p w:rsidR="003E5238" w:rsidRDefault="003E5238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</w:p>
    <w:p w:rsidR="003E5238" w:rsidRPr="00425FE0" w:rsidRDefault="003E5238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sz w:val="28"/>
          <w:szCs w:val="28"/>
          <w:lang w:val="en"/>
        </w:rPr>
        <w:t>Background</w:t>
      </w:r>
    </w:p>
    <w:p w:rsidR="00425FE0" w:rsidRPr="00425FE0" w:rsidRDefault="00425FE0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</w:p>
    <w:p w:rsidR="00425FE0" w:rsidRPr="00425FE0" w:rsidRDefault="007677F8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Disseminated intravascular coagulation is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characterised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sistemic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activation of blood coagulation ,which results in generation and deposition of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fibrine,leading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microvascular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thrombi in various organs and contributing to multiple organ dysfunction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syndrome.Dearangement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fibrionolotic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system in some cases may cause severe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bleeding.In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hematologic malignancies DIC is often seen in acute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promyelocitik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leukemia.There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are two main elements in the pathogenesis of DIC caused by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APL,hypercoagulability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and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hyperfibrinolysis</w:t>
      </w:r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.</w:t>
      </w:r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In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hypercoagulation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the main factors are elevation of TAT and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fibrinopeptide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levels.Leukemic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cells produce different types of coagulation factors such as tissue factors(TF)CP and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microparticles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(MPs).The coagulation cascade is activated by TF-factors VIII complex which activates factor X and leads to thrombi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formation.Hyperfibrinolysis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in patients with APL is explained by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hypofibrinogenemia,decresed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levels of plasminogen,a2 </w:t>
      </w:r>
      <w:proofErr w:type="spellStart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>antiplasmin</w:t>
      </w:r>
      <w:proofErr w:type="spellEnd"/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and plasminogen activator inhibitor 1(PAI 1)One of the most important factors responsible for exaggerated fibrinolysis in these patients is the expression of ANEXIN II and TAFI by leukemic cells.</w:t>
      </w:r>
    </w:p>
    <w:p w:rsidR="00425FE0" w:rsidRPr="00425FE0" w:rsidRDefault="00425FE0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25FE0" w:rsidRPr="00425FE0" w:rsidRDefault="00425FE0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Study</w:t>
      </w:r>
    </w:p>
    <w:p w:rsidR="00425FE0" w:rsidRPr="00425FE0" w:rsidRDefault="00425FE0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25FE0" w:rsidRPr="00425FE0" w:rsidRDefault="00425FE0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For this purpose, have been used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data provided by the “Mother Teresa University Hospital”</w:t>
      </w: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Statistical Service,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and </w:t>
      </w: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data</w:t>
      </w:r>
      <w:proofErr w:type="gramEnd"/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collected from the regist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>er of malignant diseases</w:t>
      </w:r>
      <w:r w:rsidR="004527F3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for the period 2007-2017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.</w:t>
      </w:r>
    </w:p>
    <w:p w:rsidR="00425FE0" w:rsidRDefault="004527F3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A total of 48 cases diagnosed with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APL </w:t>
      </w:r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were</w:t>
      </w:r>
      <w:proofErr w:type="gramEnd"/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treated by the Hemat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>ology service for the years 2007</w:t>
      </w:r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-2017,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out of which 22 women (47</w:t>
      </w:r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%) and 26 males (53</w:t>
      </w:r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%). The aver</w:t>
      </w:r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age age of the affected was 45</w:t>
      </w:r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spellStart"/>
      <w:r w:rsidR="00425FE0"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y</w:t>
      </w:r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ears.Clinically</w:t>
      </w:r>
      <w:proofErr w:type="spellEnd"/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they were presented with signs of DIC with </w:t>
      </w:r>
      <w:proofErr w:type="spellStart"/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hemorragic</w:t>
      </w:r>
      <w:proofErr w:type="spellEnd"/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proofErr w:type="gramStart"/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phenomena(</w:t>
      </w:r>
      <w:proofErr w:type="spellStart"/>
      <w:proofErr w:type="gramEnd"/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metroraghia,epistaxis,petechie,echimosis</w:t>
      </w:r>
      <w:proofErr w:type="spellEnd"/>
      <w:r w:rsidR="00AC0F3D">
        <w:rPr>
          <w:rFonts w:ascii="Times New Roman" w:eastAsia="Times New Roman" w:hAnsi="Times New Roman" w:cs="Times New Roman"/>
          <w:sz w:val="28"/>
          <w:szCs w:val="28"/>
          <w:lang w:val="en"/>
        </w:rPr>
        <w:t>) and also an increased tendency for bleeding mainly at the sites of manipulation.</w:t>
      </w:r>
    </w:p>
    <w:p w:rsidR="00AC0F3D" w:rsidRDefault="00AC0F3D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Thrombocitopenia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,low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levels of fibrinogen and PT were the main laboratory findings.2/3 of all APL cases were pancytopenia at the moment of diagnosis.</w:t>
      </w:r>
    </w:p>
    <w:p w:rsidR="00AC0F3D" w:rsidRPr="00425FE0" w:rsidRDefault="00AC0F3D" w:rsidP="00425FE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tratment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is based on immediate beginning of specific chemotherapy (3+7,ATRA) which reduces the leukemic mass leading to DIC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improvement.On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lastRenderedPageBreak/>
        <w:t xml:space="preserve">the other hand the supportive care was also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important.</w:t>
      </w:r>
      <w:r w:rsidR="008F0D47">
        <w:rPr>
          <w:rFonts w:ascii="Times New Roman" w:eastAsia="Times New Roman" w:hAnsi="Times New Roman" w:cs="Times New Roman"/>
          <w:sz w:val="28"/>
          <w:szCs w:val="28"/>
          <w:lang w:val="en"/>
        </w:rPr>
        <w:t>We</w:t>
      </w:r>
      <w:proofErr w:type="spellEnd"/>
      <w:r w:rsidR="008F0D47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use fresh frozen plasma ,platelets and red blood cells transfusions in order to </w:t>
      </w:r>
      <w:proofErr w:type="spellStart"/>
      <w:r w:rsidR="008F0D47">
        <w:rPr>
          <w:rFonts w:ascii="Times New Roman" w:eastAsia="Times New Roman" w:hAnsi="Times New Roman" w:cs="Times New Roman"/>
          <w:sz w:val="28"/>
          <w:szCs w:val="28"/>
          <w:lang w:val="en"/>
        </w:rPr>
        <w:t>achive</w:t>
      </w:r>
      <w:proofErr w:type="spellEnd"/>
      <w:r w:rsidR="008F0D47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safe levels of fibrinogen (100mg/dl)and platelets (50.000/mm3)</w:t>
      </w:r>
    </w:p>
    <w:p w:rsidR="008F0D47" w:rsidRDefault="008F0D47">
      <w:pPr>
        <w:rPr>
          <w:rFonts w:ascii="Times New Roman" w:hAnsi="Times New Roman" w:cs="Times New Roman"/>
          <w:sz w:val="28"/>
          <w:szCs w:val="28"/>
        </w:rPr>
      </w:pPr>
    </w:p>
    <w:p w:rsidR="0040034C" w:rsidRDefault="0040034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Results</w:t>
      </w:r>
    </w:p>
    <w:p w:rsidR="008F0D47" w:rsidRDefault="008F0D47" w:rsidP="008F0D4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"/>
        </w:rPr>
      </w:pP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Disseminated intravascular coagulation is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characterised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by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sistemic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activation of blood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coagulation ,which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results in generation and deposition of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fibrine,leading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to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microvascular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thrombi in various organs and contributing to multiple organ dysfunction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syndrome.Dearangement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of the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fibrionolotic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system in some cases may cause severe bleeding.</w:t>
      </w:r>
      <w:r w:rsidRPr="008F0D47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A total of 48 cases diagnosed with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APL </w:t>
      </w: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were</w:t>
      </w:r>
      <w:proofErr w:type="gramEnd"/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treated by the Hemat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>ology service for the years 2007</w:t>
      </w: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-2017,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out of which 22 women (47%) and 26 males (53</w:t>
      </w: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>%). The aver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>age age of the affected was 45</w:t>
      </w:r>
      <w:r w:rsidRPr="00425FE0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y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>ears.</w:t>
      </w:r>
      <w:r w:rsidRPr="008F0D47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>2/3 of all APL cases were pancytopenia at the moment of diagnosis.</w:t>
      </w:r>
      <w:r w:rsidRPr="008F0D47"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The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tratment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 xml:space="preserve"> is based on immediate beginning of specific chemotherapy (3+7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val="en"/>
        </w:rPr>
        <w:t>,ATRA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val="en"/>
        </w:rPr>
        <w:t>)</w:t>
      </w:r>
      <w:r w:rsidR="00881A79">
        <w:rPr>
          <w:rFonts w:ascii="Times New Roman" w:eastAsia="Times New Roman" w:hAnsi="Times New Roman" w:cs="Times New Roman"/>
          <w:sz w:val="28"/>
          <w:szCs w:val="28"/>
          <w:lang w:val="en"/>
        </w:rPr>
        <w:t>.</w:t>
      </w:r>
    </w:p>
    <w:p w:rsidR="008F0D47" w:rsidRPr="00425FE0" w:rsidRDefault="008F0D47">
      <w:pPr>
        <w:rPr>
          <w:rFonts w:ascii="Times New Roman" w:hAnsi="Times New Roman" w:cs="Times New Roman"/>
          <w:sz w:val="28"/>
          <w:szCs w:val="28"/>
        </w:rPr>
      </w:pPr>
    </w:p>
    <w:p w:rsidR="00425FE0" w:rsidRPr="00425FE0" w:rsidRDefault="00425FE0">
      <w:pPr>
        <w:rPr>
          <w:rFonts w:ascii="Times New Roman" w:hAnsi="Times New Roman" w:cs="Times New Roman"/>
          <w:sz w:val="28"/>
          <w:szCs w:val="28"/>
        </w:rPr>
      </w:pPr>
    </w:p>
    <w:sectPr w:rsidR="00425FE0" w:rsidRPr="00425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FE0"/>
    <w:rsid w:val="0025067B"/>
    <w:rsid w:val="003E5238"/>
    <w:rsid w:val="0040034C"/>
    <w:rsid w:val="00425FE0"/>
    <w:rsid w:val="004527F3"/>
    <w:rsid w:val="007677F8"/>
    <w:rsid w:val="00881A79"/>
    <w:rsid w:val="008F0D47"/>
    <w:rsid w:val="0090289E"/>
    <w:rsid w:val="00AC0F3D"/>
    <w:rsid w:val="00F8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52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523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SISP</dc:creator>
  <cp:lastModifiedBy>SISP</cp:lastModifiedBy>
  <cp:revision>4</cp:revision>
  <dcterms:created xsi:type="dcterms:W3CDTF">2019-01-23T19:21:00Z</dcterms:created>
  <dcterms:modified xsi:type="dcterms:W3CDTF">2019-01-23T19:59:00Z</dcterms:modified>
</cp:coreProperties>
</file>