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4DA" w:rsidRPr="00022242" w:rsidRDefault="000C04DA" w:rsidP="000C04DA">
      <w:pPr>
        <w:tabs>
          <w:tab w:val="right" w:pos="9072"/>
        </w:tabs>
        <w:spacing w:line="360" w:lineRule="auto"/>
        <w:rPr>
          <w:rFonts w:ascii="Arial" w:hAnsi="Arial" w:cs="Arial"/>
          <w:b/>
          <w:bCs/>
          <w:sz w:val="36"/>
          <w:szCs w:val="36"/>
        </w:rPr>
      </w:pPr>
    </w:p>
    <w:p w:rsidR="000C04DA" w:rsidRDefault="00022242" w:rsidP="00022242">
      <w:pPr>
        <w:tabs>
          <w:tab w:val="right" w:pos="9072"/>
        </w:tabs>
        <w:spacing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AIMS</w:t>
      </w:r>
      <w:r w:rsidR="000C04DA">
        <w:rPr>
          <w:rFonts w:ascii="Arial" w:hAnsi="Arial" w:cs="Arial"/>
          <w:b/>
          <w:bCs/>
          <w:sz w:val="28"/>
          <w:szCs w:val="28"/>
        </w:rPr>
        <w:t>:</w:t>
      </w:r>
    </w:p>
    <w:p w:rsidR="000C04DA" w:rsidRDefault="000C04DA" w:rsidP="00022242">
      <w:pPr>
        <w:tabs>
          <w:tab w:val="right" w:pos="9072"/>
        </w:tabs>
        <w:spacing w:line="240" w:lineRule="auto"/>
        <w:rPr>
          <w:rFonts w:cs="Times New Roman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correlate serum ferritin with left ventricular function in beta thalassemia major patients with increased transfusion dependence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and to find out whether echocardiography can be used to assess pre clinical cardiac disease in these patients</w:t>
      </w:r>
      <w:r>
        <w:rPr>
          <w:rFonts w:cs="Times New Roman"/>
          <w:bCs/>
          <w:sz w:val="24"/>
          <w:szCs w:val="24"/>
        </w:rPr>
        <w:t>.</w:t>
      </w:r>
    </w:p>
    <w:p w:rsidR="000C04DA" w:rsidRDefault="000C04DA" w:rsidP="00022242">
      <w:pPr>
        <w:tabs>
          <w:tab w:val="right" w:pos="9072"/>
        </w:tabs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:rsidR="000C04DA" w:rsidRDefault="000C04DA" w:rsidP="00022242">
      <w:pPr>
        <w:tabs>
          <w:tab w:val="right" w:pos="9072"/>
        </w:tabs>
        <w:spacing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METHODS:</w:t>
      </w:r>
    </w:p>
    <w:p w:rsidR="000C04DA" w:rsidRDefault="000C04DA" w:rsidP="00022242">
      <w:pPr>
        <w:tabs>
          <w:tab w:val="right" w:pos="9072"/>
        </w:tabs>
        <w:spacing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sz w:val="24"/>
          <w:szCs w:val="24"/>
        </w:rPr>
        <w:t xml:space="preserve">The </w:t>
      </w:r>
      <w:r w:rsidR="00022242">
        <w:rPr>
          <w:rFonts w:ascii="Arial" w:hAnsi="Arial" w:cs="Arial"/>
          <w:bCs/>
          <w:sz w:val="24"/>
          <w:szCs w:val="24"/>
        </w:rPr>
        <w:t xml:space="preserve">cross sectional </w:t>
      </w:r>
      <w:r>
        <w:rPr>
          <w:rFonts w:ascii="Arial" w:hAnsi="Arial" w:cs="Arial"/>
          <w:bCs/>
          <w:sz w:val="24"/>
          <w:szCs w:val="24"/>
        </w:rPr>
        <w:t xml:space="preserve">study was conducted at Department of Pathology, </w:t>
      </w:r>
      <w:proofErr w:type="spellStart"/>
      <w:r>
        <w:rPr>
          <w:rFonts w:ascii="Arial" w:hAnsi="Arial" w:cs="Arial"/>
          <w:bCs/>
          <w:sz w:val="24"/>
          <w:szCs w:val="24"/>
        </w:rPr>
        <w:t>Shaheed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Zulfiqar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Ali Bhutto Medical University, PIMS, Islamabad. 60 patients of beta thalassemia major with increased transfusion dependence were enrolled in this study. Serum ferritin levels of all patients were measured by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using indirect enzyme linked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immunosorbent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assay (ELISA). Echocardiography was performed on all patients by a consultant cardiologist by linking conventional echocardiography with tissue Doppler imaging. Ejection fraction and E/A ratio were measured in all patients to assess left ventricular systolic and diastolic function.</w:t>
      </w:r>
    </w:p>
    <w:p w:rsidR="000C04DA" w:rsidRDefault="000C04DA" w:rsidP="00022242">
      <w:pPr>
        <w:tabs>
          <w:tab w:val="right" w:pos="9072"/>
        </w:tabs>
        <w:spacing w:line="240" w:lineRule="auto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0C04DA" w:rsidRDefault="000C04DA" w:rsidP="00022242">
      <w:pPr>
        <w:tabs>
          <w:tab w:val="right" w:pos="9072"/>
        </w:tabs>
        <w:spacing w:line="240" w:lineRule="auto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RESULTS:</w:t>
      </w:r>
    </w:p>
    <w:p w:rsidR="000C04DA" w:rsidRDefault="000C04DA" w:rsidP="00022242">
      <w:pPr>
        <w:autoSpaceDE w:val="0"/>
        <w:autoSpaceDN w:val="0"/>
        <w:adjustRightInd w:val="0"/>
        <w:spacing w:after="0" w:line="240" w:lineRule="auto"/>
        <w:rPr>
          <w:rStyle w:val="A0"/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On the basis of serum ferritin level, patients were divided in to three groups. </w:t>
      </w:r>
      <w:r>
        <w:rPr>
          <w:rStyle w:val="A0"/>
          <w:rFonts w:ascii="Arial" w:hAnsi="Arial" w:cs="Arial"/>
          <w:sz w:val="24"/>
          <w:szCs w:val="24"/>
        </w:rPr>
        <w:t xml:space="preserve">Group I consisted of patients having serum ferritin level equal to or less than 2500 </w:t>
      </w:r>
      <w:proofErr w:type="spellStart"/>
      <w:r>
        <w:rPr>
          <w:rStyle w:val="A0"/>
          <w:rFonts w:ascii="Arial" w:hAnsi="Arial" w:cs="Arial"/>
          <w:sz w:val="24"/>
          <w:szCs w:val="24"/>
        </w:rPr>
        <w:t>ng</w:t>
      </w:r>
      <w:proofErr w:type="spellEnd"/>
      <w:r>
        <w:rPr>
          <w:rStyle w:val="A0"/>
          <w:rFonts w:ascii="Arial" w:hAnsi="Arial" w:cs="Arial"/>
          <w:sz w:val="24"/>
          <w:szCs w:val="24"/>
        </w:rPr>
        <w:t xml:space="preserve">/ml. A total of 25 patients were placed in this group. Group II included patients having serum ferritin level between 2500 to 5000 </w:t>
      </w:r>
      <w:proofErr w:type="spellStart"/>
      <w:r>
        <w:rPr>
          <w:rStyle w:val="A0"/>
          <w:rFonts w:ascii="Arial" w:hAnsi="Arial" w:cs="Arial"/>
          <w:sz w:val="24"/>
          <w:szCs w:val="24"/>
        </w:rPr>
        <w:t>ng</w:t>
      </w:r>
      <w:proofErr w:type="spellEnd"/>
      <w:r>
        <w:rPr>
          <w:rStyle w:val="A0"/>
          <w:rFonts w:ascii="Arial" w:hAnsi="Arial" w:cs="Arial"/>
          <w:sz w:val="24"/>
          <w:szCs w:val="24"/>
        </w:rPr>
        <w:t xml:space="preserve">/ml. A total of 22 patients were placed in this group. Group III included patients having serum ferritin level more than 5000 </w:t>
      </w:r>
      <w:proofErr w:type="spellStart"/>
      <w:r>
        <w:rPr>
          <w:rStyle w:val="A0"/>
          <w:rFonts w:ascii="Arial" w:hAnsi="Arial" w:cs="Arial"/>
          <w:sz w:val="24"/>
          <w:szCs w:val="24"/>
        </w:rPr>
        <w:t>ng</w:t>
      </w:r>
      <w:proofErr w:type="spellEnd"/>
      <w:r>
        <w:rPr>
          <w:rStyle w:val="A0"/>
          <w:rFonts w:ascii="Arial" w:hAnsi="Arial" w:cs="Arial"/>
          <w:sz w:val="24"/>
          <w:szCs w:val="24"/>
        </w:rPr>
        <w:t>/ml. This group consisted of 13 patients.</w:t>
      </w:r>
    </w:p>
    <w:p w:rsidR="000C04DA" w:rsidRDefault="000C04DA" w:rsidP="00022242">
      <w:pPr>
        <w:autoSpaceDE w:val="0"/>
        <w:autoSpaceDN w:val="0"/>
        <w:adjustRightInd w:val="0"/>
        <w:spacing w:after="0" w:line="240" w:lineRule="auto"/>
        <w:rPr>
          <w:rStyle w:val="A0"/>
          <w:rFonts w:asciiTheme="minorHAnsi" w:hAnsiTheme="minorHAnsi"/>
          <w:sz w:val="24"/>
          <w:szCs w:val="24"/>
        </w:rPr>
      </w:pPr>
    </w:p>
    <w:p w:rsidR="000C04DA" w:rsidRDefault="000C04DA" w:rsidP="000222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Style w:val="A0"/>
          <w:rFonts w:ascii="Arial" w:hAnsi="Arial" w:cs="Arial"/>
          <w:sz w:val="24"/>
          <w:szCs w:val="24"/>
        </w:rPr>
        <w:t>All p</w:t>
      </w:r>
      <w:r>
        <w:rPr>
          <w:rFonts w:ascii="Arial" w:hAnsi="Arial" w:cs="Arial"/>
          <w:bCs/>
          <w:sz w:val="24"/>
          <w:szCs w:val="24"/>
        </w:rPr>
        <w:t>atients having serum ferritin below 2500ng/ml had normal systolic function and only 16% of the patients in this group had diastolic dysfunction as reflected by abnormal E/A ratio. In group II, 27% of the patients had systolic dysfunction reflected by subnormal ejection fraction while 40% of the patients had diastolic dysfunction.</w:t>
      </w:r>
    </w:p>
    <w:p w:rsidR="000C04DA" w:rsidRDefault="000C04DA" w:rsidP="000222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C04DA" w:rsidRDefault="000C04DA" w:rsidP="000222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 group III, 62% of the patients had abnormal systolic and diastolic function.</w:t>
      </w:r>
    </w:p>
    <w:p w:rsidR="000C04DA" w:rsidRDefault="000C04DA" w:rsidP="000222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C04DA" w:rsidRDefault="000C04DA" w:rsidP="000222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Pearson correlation was used to find correlation between serum ferritin and left ventricular function. A strong negative correlation was found which is reflected by a p value of less than 0.05 which is significant.</w:t>
      </w:r>
    </w:p>
    <w:p w:rsidR="000C04DA" w:rsidRPr="00022242" w:rsidRDefault="000C04DA" w:rsidP="000222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Chi square test is used to correlate serum ferritin with E/A ratio. P value came out to be less than 0.05 which is significant.</w:t>
      </w:r>
    </w:p>
    <w:p w:rsidR="000C04DA" w:rsidRDefault="000C04DA" w:rsidP="00022242">
      <w:pPr>
        <w:tabs>
          <w:tab w:val="right" w:pos="9072"/>
        </w:tabs>
        <w:spacing w:line="240" w:lineRule="auto"/>
        <w:rPr>
          <w:rFonts w:cs="Times New Roman"/>
          <w:bCs/>
          <w:sz w:val="24"/>
          <w:szCs w:val="24"/>
        </w:rPr>
      </w:pPr>
    </w:p>
    <w:p w:rsidR="000C04DA" w:rsidRDefault="000C04DA" w:rsidP="00022242">
      <w:pPr>
        <w:tabs>
          <w:tab w:val="right" w:pos="9072"/>
        </w:tabs>
        <w:spacing w:line="240" w:lineRule="auto"/>
        <w:rPr>
          <w:rFonts w:cs="Times New Roman"/>
          <w:bCs/>
          <w:sz w:val="24"/>
          <w:szCs w:val="24"/>
        </w:rPr>
      </w:pPr>
    </w:p>
    <w:p w:rsidR="000C04DA" w:rsidRDefault="000C04DA" w:rsidP="00022242">
      <w:pPr>
        <w:tabs>
          <w:tab w:val="right" w:pos="9072"/>
        </w:tabs>
        <w:spacing w:line="240" w:lineRule="auto"/>
        <w:rPr>
          <w:rFonts w:cs="Times New Roman"/>
          <w:b/>
          <w:bCs/>
          <w:sz w:val="56"/>
          <w:szCs w:val="56"/>
        </w:rPr>
      </w:pPr>
    </w:p>
    <w:p w:rsidR="009D69D6" w:rsidRDefault="009D69D6" w:rsidP="00022242">
      <w:pPr>
        <w:spacing w:line="240" w:lineRule="auto"/>
      </w:pPr>
    </w:p>
    <w:sectPr w:rsidR="009D69D6" w:rsidSect="009D6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C04DA"/>
    <w:rsid w:val="00022242"/>
    <w:rsid w:val="000C04DA"/>
    <w:rsid w:val="00451FB1"/>
    <w:rsid w:val="009D69D6"/>
    <w:rsid w:val="00B52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4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0">
    <w:name w:val="A0"/>
    <w:uiPriority w:val="99"/>
    <w:rsid w:val="000C04DA"/>
    <w:rPr>
      <w:rFonts w:ascii="DilleniaUPC" w:hAnsi="DilleniaUPC" w:cs="DilleniaUPC" w:hint="default"/>
      <w:color w:val="00000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6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Imran</dc:creator>
  <cp:lastModifiedBy>Imran</cp:lastModifiedBy>
  <cp:revision>2</cp:revision>
  <dcterms:created xsi:type="dcterms:W3CDTF">2017-07-30T11:29:00Z</dcterms:created>
  <dcterms:modified xsi:type="dcterms:W3CDTF">2017-07-30T11:35:00Z</dcterms:modified>
</cp:coreProperties>
</file>