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EE1" w:rsidRDefault="00003EE1" w:rsidP="00494130">
      <w:pPr>
        <w:pStyle w:val="Heading1"/>
        <w:spacing w:before="170"/>
        <w:ind w:left="0"/>
        <w:rPr>
          <w:color w:val="337AB7"/>
        </w:rPr>
      </w:pPr>
      <w:r w:rsidRPr="00003EE1">
        <w:rPr>
          <w:color w:val="337AB7"/>
        </w:rPr>
        <w:t xml:space="preserve">Factors affecting utilization of sexual and reproductive health services among women with disabilities- A mixed-method cross-sectional study from </w:t>
      </w:r>
      <w:proofErr w:type="spellStart"/>
      <w:r w:rsidRPr="00003EE1">
        <w:rPr>
          <w:color w:val="337AB7"/>
        </w:rPr>
        <w:t>Ilam</w:t>
      </w:r>
      <w:proofErr w:type="spellEnd"/>
      <w:r w:rsidRPr="00003EE1">
        <w:rPr>
          <w:color w:val="337AB7"/>
        </w:rPr>
        <w:t xml:space="preserve"> district, Nepal </w:t>
      </w:r>
    </w:p>
    <w:p w:rsidR="00A80978" w:rsidRDefault="00A80978" w:rsidP="00003EE1">
      <w:pPr>
        <w:spacing w:before="100" w:beforeAutospacing="1" w:after="100" w:afterAutospacing="1" w:line="480" w:lineRule="auto"/>
        <w:jc w:val="both"/>
        <w:rPr>
          <w:rFonts w:ascii="Arial"/>
          <w:sz w:val="18"/>
          <w:szCs w:val="18"/>
        </w:rPr>
      </w:pPr>
      <w:r w:rsidRPr="00A80978">
        <w:rPr>
          <w:rFonts w:ascii="Arial"/>
          <w:sz w:val="18"/>
          <w:szCs w:val="18"/>
        </w:rPr>
        <w:t>Rupa Shiwakoti, M.Phil., MPH, Country Coordinating Mechanism Nepal, Kathmandu, Nepal</w:t>
      </w:r>
    </w:p>
    <w:p w:rsidR="00003EE1" w:rsidRPr="00B0027D" w:rsidRDefault="00003EE1" w:rsidP="00003EE1">
      <w:pPr>
        <w:spacing w:before="100" w:beforeAutospacing="1" w:after="100" w:afterAutospacing="1" w:line="480" w:lineRule="auto"/>
        <w:jc w:val="both"/>
        <w:rPr>
          <w:rFonts w:ascii="Arial"/>
          <w:sz w:val="18"/>
          <w:szCs w:val="18"/>
        </w:rPr>
      </w:pPr>
      <w:r w:rsidRPr="00B0027D">
        <w:rPr>
          <w:rFonts w:ascii="Arial"/>
          <w:sz w:val="18"/>
          <w:szCs w:val="18"/>
        </w:rPr>
        <w:t>Rupa Shiwakoti</w:t>
      </w:r>
      <w:r w:rsidRPr="00B0027D">
        <w:rPr>
          <w:rFonts w:ascii="Arial"/>
          <w:sz w:val="18"/>
          <w:szCs w:val="18"/>
          <w:vertAlign w:val="superscript"/>
        </w:rPr>
        <w:footnoteReference w:id="1"/>
      </w:r>
      <w:r w:rsidRPr="00B0027D">
        <w:rPr>
          <w:rFonts w:ascii="Arial"/>
          <w:sz w:val="18"/>
          <w:szCs w:val="18"/>
          <w:vertAlign w:val="superscript"/>
        </w:rPr>
        <w:t>,2*</w:t>
      </w:r>
      <w:r w:rsidRPr="00B0027D">
        <w:rPr>
          <w:rFonts w:ascii="Arial"/>
          <w:sz w:val="18"/>
          <w:szCs w:val="18"/>
        </w:rPr>
        <w:t xml:space="preserve">, </w:t>
      </w:r>
      <w:proofErr w:type="spellStart"/>
      <w:r w:rsidRPr="00B0027D">
        <w:rPr>
          <w:rFonts w:ascii="Arial"/>
          <w:sz w:val="18"/>
          <w:szCs w:val="18"/>
        </w:rPr>
        <w:t>Yogendra</w:t>
      </w:r>
      <w:proofErr w:type="spellEnd"/>
      <w:r w:rsidRPr="00B0027D">
        <w:rPr>
          <w:rFonts w:ascii="Arial"/>
          <w:sz w:val="18"/>
          <w:szCs w:val="18"/>
        </w:rPr>
        <w:t xml:space="preserve"> Bahadur Gurung</w:t>
      </w:r>
      <w:r w:rsidRPr="00B0027D">
        <w:rPr>
          <w:rFonts w:ascii="Arial"/>
          <w:sz w:val="18"/>
          <w:szCs w:val="18"/>
          <w:vertAlign w:val="superscript"/>
        </w:rPr>
        <w:t>1</w:t>
      </w:r>
      <w:r w:rsidRPr="00B0027D">
        <w:rPr>
          <w:rFonts w:ascii="Arial"/>
          <w:sz w:val="18"/>
          <w:szCs w:val="18"/>
        </w:rPr>
        <w:t>, Ram Chandra Poudel</w:t>
      </w:r>
      <w:r w:rsidRPr="00B0027D">
        <w:rPr>
          <w:rFonts w:ascii="Arial"/>
          <w:sz w:val="18"/>
          <w:szCs w:val="18"/>
          <w:vertAlign w:val="superscript"/>
        </w:rPr>
        <w:t>1,3</w:t>
      </w:r>
      <w:r w:rsidRPr="00B0027D">
        <w:rPr>
          <w:rFonts w:ascii="Arial"/>
          <w:sz w:val="18"/>
          <w:szCs w:val="18"/>
        </w:rPr>
        <w:t>, Sandesh Neupane</w:t>
      </w:r>
      <w:r w:rsidRPr="00B0027D">
        <w:rPr>
          <w:rFonts w:ascii="Arial"/>
          <w:sz w:val="18"/>
          <w:szCs w:val="18"/>
          <w:vertAlign w:val="superscript"/>
        </w:rPr>
        <w:t>2</w:t>
      </w:r>
      <w:r w:rsidRPr="00B0027D">
        <w:rPr>
          <w:rFonts w:ascii="Arial"/>
          <w:sz w:val="18"/>
          <w:szCs w:val="18"/>
        </w:rPr>
        <w:t>, Ram Krishna Thapa</w:t>
      </w:r>
      <w:r w:rsidRPr="00B0027D">
        <w:rPr>
          <w:rFonts w:ascii="Arial"/>
          <w:sz w:val="18"/>
          <w:szCs w:val="18"/>
          <w:vertAlign w:val="superscript"/>
        </w:rPr>
        <w:t>4</w:t>
      </w:r>
      <w:r w:rsidRPr="00B0027D">
        <w:rPr>
          <w:rFonts w:ascii="Arial"/>
          <w:sz w:val="18"/>
          <w:szCs w:val="18"/>
        </w:rPr>
        <w:t xml:space="preserve">, </w:t>
      </w:r>
      <w:proofErr w:type="spellStart"/>
      <w:r w:rsidRPr="00B0027D">
        <w:rPr>
          <w:rFonts w:ascii="Arial"/>
          <w:sz w:val="18"/>
          <w:szCs w:val="18"/>
        </w:rPr>
        <w:t>Sailendra</w:t>
      </w:r>
      <w:proofErr w:type="spellEnd"/>
      <w:r w:rsidRPr="00B0027D">
        <w:rPr>
          <w:rFonts w:ascii="Arial"/>
          <w:sz w:val="18"/>
          <w:szCs w:val="18"/>
        </w:rPr>
        <w:t xml:space="preserve"> Deuja</w:t>
      </w:r>
      <w:r w:rsidRPr="00B0027D">
        <w:rPr>
          <w:rFonts w:ascii="Arial"/>
          <w:sz w:val="18"/>
          <w:szCs w:val="18"/>
          <w:vertAlign w:val="superscript"/>
        </w:rPr>
        <w:t>5</w:t>
      </w:r>
      <w:r w:rsidRPr="00B0027D">
        <w:rPr>
          <w:rFonts w:ascii="Arial"/>
          <w:sz w:val="18"/>
          <w:szCs w:val="18"/>
        </w:rPr>
        <w:t xml:space="preserve">, Ram </w:t>
      </w:r>
      <w:proofErr w:type="spellStart"/>
      <w:r w:rsidRPr="00B0027D">
        <w:rPr>
          <w:rFonts w:ascii="Arial"/>
          <w:sz w:val="18"/>
          <w:szCs w:val="18"/>
        </w:rPr>
        <w:t>Sharan</w:t>
      </w:r>
      <w:proofErr w:type="spellEnd"/>
      <w:r w:rsidRPr="00B0027D">
        <w:rPr>
          <w:rFonts w:ascii="Arial"/>
          <w:sz w:val="18"/>
          <w:szCs w:val="18"/>
        </w:rPr>
        <w:t xml:space="preserve"> Pathak</w:t>
      </w:r>
      <w:r w:rsidRPr="00B0027D">
        <w:rPr>
          <w:rFonts w:ascii="Arial"/>
          <w:sz w:val="18"/>
          <w:szCs w:val="18"/>
          <w:vertAlign w:val="superscript"/>
        </w:rPr>
        <w:t>1</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AB272F">
        <w:rPr>
          <w:color w:val="BF5A14"/>
        </w:rPr>
        <w:t xml:space="preserve">300 </w:t>
      </w:r>
      <w:r w:rsidR="00610366">
        <w:rPr>
          <w:color w:val="BF5A14"/>
        </w:rPr>
        <w:t>word</w:t>
      </w:r>
      <w:proofErr w:type="gramEnd"/>
      <w:r w:rsidR="00404E5B">
        <w:rPr>
          <w:color w:val="BF5A14"/>
        </w:rPr>
        <w:t xml:space="preserve"> limit)</w:t>
      </w:r>
    </w:p>
    <w:p w:rsidR="00753467" w:rsidRDefault="00753467" w:rsidP="00AE153D">
      <w:pPr>
        <w:pStyle w:val="BodyText"/>
        <w:spacing w:before="90" w:line="280" w:lineRule="auto"/>
        <w:ind w:left="100"/>
        <w:jc w:val="both"/>
      </w:pPr>
      <w:bookmarkStart w:id="0" w:name="_GoBack"/>
      <w:r>
        <w:t xml:space="preserve">Statement of the Problem: Despite </w:t>
      </w:r>
      <w:r w:rsidR="002138FC">
        <w:t>SDGs</w:t>
      </w:r>
      <w:r>
        <w:t xml:space="preserve"> call for “universal access to sexual and reproductive health (SRH)”, women with disabilities (</w:t>
      </w:r>
      <w:proofErr w:type="spellStart"/>
      <w:r>
        <w:t>WwDs</w:t>
      </w:r>
      <w:proofErr w:type="spellEnd"/>
      <w:r>
        <w:t xml:space="preserve">) continue to experience barriers to access SRH services in Nepal. This study evaluated factors affecting the utilization of SRH services among </w:t>
      </w:r>
      <w:proofErr w:type="spellStart"/>
      <w:r>
        <w:t>WwDs</w:t>
      </w:r>
      <w:proofErr w:type="spellEnd"/>
      <w:r>
        <w:t xml:space="preserve"> in </w:t>
      </w:r>
      <w:proofErr w:type="spellStart"/>
      <w:r>
        <w:t>Ilam</w:t>
      </w:r>
      <w:proofErr w:type="spellEnd"/>
      <w:r>
        <w:t xml:space="preserve"> district, Nepal.  Methodolog</w:t>
      </w:r>
      <w:r>
        <w:t>y &amp; Theoretical Orientation:</w:t>
      </w:r>
      <w:r>
        <w:t xml:space="preserve"> A mixed-method study with 384 </w:t>
      </w:r>
      <w:proofErr w:type="spellStart"/>
      <w:r>
        <w:t>WwDs</w:t>
      </w:r>
      <w:proofErr w:type="spellEnd"/>
      <w:r>
        <w:t xml:space="preserve"> of reproductive age was conducted in </w:t>
      </w:r>
      <w:proofErr w:type="spellStart"/>
      <w:r>
        <w:t>Ilam</w:t>
      </w:r>
      <w:proofErr w:type="spellEnd"/>
      <w:r>
        <w:t xml:space="preserve"> district, eastern Nepal. Quantitative data were collected using a structured questionnaire. Relationships between utilization of SRH services and associated factors were explored using multivariate logistic regression analysis. Qualitative data were collected from focus groups with female community health volunteers and interviews with </w:t>
      </w:r>
      <w:proofErr w:type="spellStart"/>
      <w:r>
        <w:t>WwDs</w:t>
      </w:r>
      <w:proofErr w:type="spellEnd"/>
      <w:r>
        <w:t>, health workers and local political leaders. They were audio-recorded, translated and transcribed into English and were thematically analyzed. Findings: Among 384 respondents</w:t>
      </w:r>
      <w:r w:rsidR="002138FC">
        <w:t>, only 15 per</w:t>
      </w:r>
      <w:r>
        <w:t xml:space="preserve">cent had ever utilized any SRH services. No requirement (57%) and unaware of SRH services (24%) were the major reasons for not utilizing SRH services. Multivariate analysis showed that being married (AOR=121.7, 95% CI: 12.206-1214.338), having perceived need for SRH services (AOR=5.5; 95% CI: 1.419-21.357) and perceived susceptibility to SRH related disease/condition (AOR=6.0; 95% CI:1.978-18.370) were positively associated with the utilization of SRH services. Qualitative findings revealed that illiteracy, poor socioeconomic status, and lack of information hindered the utilization of SRH services. </w:t>
      </w:r>
      <w:proofErr w:type="spellStart"/>
      <w:r>
        <w:t>WwDs</w:t>
      </w:r>
      <w:proofErr w:type="spellEnd"/>
      <w:r>
        <w:t xml:space="preserve"> faced socioeconomic (lack of empowerment</w:t>
      </w:r>
      <w:r w:rsidR="00741087">
        <w:t xml:space="preserve"> and</w:t>
      </w:r>
      <w:r>
        <w:t xml:space="preserve"> family support), structural (distant health facility, inaccessible-infrastructure), and attitudinal (stigmatization, bad </w:t>
      </w:r>
      <w:r w:rsidR="00EF0D1B">
        <w:t>behavior</w:t>
      </w:r>
      <w:r>
        <w:t xml:space="preserve"> of health care providers, perception that SRH is needed only for married) barriers to access SRH services. Conclusion &amp; Significance:  Utilization of SRH services among </w:t>
      </w:r>
      <w:proofErr w:type="spellStart"/>
      <w:r>
        <w:t>WwDs</w:t>
      </w:r>
      <w:proofErr w:type="spellEnd"/>
      <w:r>
        <w:t xml:space="preserve"> was very low in </w:t>
      </w:r>
      <w:proofErr w:type="spellStart"/>
      <w:r>
        <w:t>Ilam</w:t>
      </w:r>
      <w:proofErr w:type="spellEnd"/>
      <w:r>
        <w:t xml:space="preserve"> district, Nepal. The findings of this study warrant a need to promote awareness-raising programs to </w:t>
      </w:r>
      <w:proofErr w:type="spellStart"/>
      <w:r>
        <w:t>WwDs</w:t>
      </w:r>
      <w:proofErr w:type="spellEnd"/>
      <w:r>
        <w:t xml:space="preserve"> and their family members, sensitization programs to health service providers, and ensure the provision of disability-inclusive SRH services in all health facilities. </w:t>
      </w:r>
    </w:p>
    <w:p w:rsidR="00683F77" w:rsidRDefault="00683F77" w:rsidP="0006311C">
      <w:pPr>
        <w:pStyle w:val="BodyText"/>
        <w:spacing w:before="90" w:line="280" w:lineRule="auto"/>
        <w:jc w:val="both"/>
      </w:pPr>
    </w:p>
    <w:bookmarkEnd w:id="0"/>
    <w:p w:rsidR="00AE3E37" w:rsidRDefault="00A9710C">
      <w:pPr>
        <w:pStyle w:val="Heading3"/>
        <w:spacing w:before="74"/>
        <w:rPr>
          <w:color w:val="BF5A14"/>
        </w:rPr>
      </w:pPr>
      <w:r>
        <w:rPr>
          <w:b w:val="0"/>
        </w:rPr>
        <w:br w:type="column"/>
      </w:r>
      <w:r>
        <w:rPr>
          <w:color w:val="BF5A14"/>
        </w:rPr>
        <w:lastRenderedPageBreak/>
        <w:t>Image</w:t>
      </w:r>
    </w:p>
    <w:p w:rsidR="00397379" w:rsidRDefault="00397379">
      <w:pPr>
        <w:pStyle w:val="Heading3"/>
        <w:spacing w:before="74"/>
      </w:pPr>
    </w:p>
    <w:p w:rsidR="00AE3E37" w:rsidRDefault="00397379">
      <w:pPr>
        <w:pStyle w:val="BodyText"/>
        <w:spacing w:before="2"/>
        <w:rPr>
          <w:rFonts w:ascii="Arial"/>
          <w:b/>
          <w:sz w:val="16"/>
        </w:rPr>
      </w:pPr>
      <w:r w:rsidRPr="00397379">
        <w:rPr>
          <w:rFonts w:ascii="Arial"/>
          <w:b/>
          <w:noProof/>
          <w:sz w:val="16"/>
          <w:lang w:bidi="ne-NP"/>
        </w:rPr>
        <w:drawing>
          <wp:inline distT="0" distB="0" distL="0" distR="0">
            <wp:extent cx="3165475" cy="3506246"/>
            <wp:effectExtent l="0" t="0" r="0" b="0"/>
            <wp:docPr id="12" name="Picture 12" descr="C:\Users\dell\Pictures\Screenshots\Screenshot (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Screenshot (71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3506246"/>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33CE1" w:rsidRDefault="00233CE1" w:rsidP="00233CE1">
      <w:pPr>
        <w:pStyle w:val="ListParagraph"/>
        <w:numPr>
          <w:ilvl w:val="0"/>
          <w:numId w:val="3"/>
        </w:numPr>
        <w:tabs>
          <w:tab w:val="left" w:pos="384"/>
        </w:tabs>
        <w:spacing w:before="103" w:line="216" w:lineRule="exact"/>
        <w:ind w:right="138"/>
        <w:rPr>
          <w:sz w:val="18"/>
        </w:rPr>
      </w:pPr>
      <w:r w:rsidRPr="00233CE1">
        <w:rPr>
          <w:sz w:val="18"/>
        </w:rPr>
        <w:t xml:space="preserve">Horner‐Johnson, W., </w:t>
      </w:r>
      <w:proofErr w:type="spellStart"/>
      <w:r w:rsidRPr="00233CE1">
        <w:rPr>
          <w:sz w:val="18"/>
        </w:rPr>
        <w:t>Dissanayake</w:t>
      </w:r>
      <w:proofErr w:type="spellEnd"/>
      <w:r w:rsidRPr="00233CE1">
        <w:rPr>
          <w:sz w:val="18"/>
        </w:rPr>
        <w:t xml:space="preserve">, M., Wu, J. P., </w:t>
      </w:r>
      <w:proofErr w:type="spellStart"/>
      <w:r w:rsidRPr="00233CE1">
        <w:rPr>
          <w:sz w:val="18"/>
        </w:rPr>
        <w:t>Caughey</w:t>
      </w:r>
      <w:proofErr w:type="spellEnd"/>
      <w:r w:rsidRPr="00233CE1">
        <w:rPr>
          <w:sz w:val="18"/>
        </w:rPr>
        <w:t xml:space="preserve">, A. B., &amp; </w:t>
      </w:r>
      <w:proofErr w:type="spellStart"/>
      <w:r w:rsidRPr="00233CE1">
        <w:rPr>
          <w:sz w:val="18"/>
        </w:rPr>
        <w:t>Darney</w:t>
      </w:r>
      <w:proofErr w:type="spellEnd"/>
      <w:r w:rsidRPr="00233CE1">
        <w:rPr>
          <w:sz w:val="18"/>
        </w:rPr>
        <w:t xml:space="preserve">, B. G. (2020). Pregnancy intendedness by maternal disability status and type in the United States. Perspectives on Sexual and Reproductive Health, 52(1), 31–38. </w:t>
      </w:r>
      <w:hyperlink r:id="rId10" w:history="1">
        <w:r w:rsidRPr="00E65B0D">
          <w:rPr>
            <w:rStyle w:val="Hyperlink"/>
            <w:sz w:val="18"/>
          </w:rPr>
          <w:t>https://doi.org/10.1363/psrh.12130</w:t>
        </w:r>
      </w:hyperlink>
    </w:p>
    <w:p w:rsidR="00D80CCB" w:rsidRPr="00D80CCB" w:rsidRDefault="00030106" w:rsidP="00D80CCB">
      <w:pPr>
        <w:pStyle w:val="Bibliography"/>
        <w:numPr>
          <w:ilvl w:val="0"/>
          <w:numId w:val="3"/>
        </w:numPr>
        <w:rPr>
          <w:rFonts w:ascii="Calibri" w:eastAsia="Calibri" w:hAnsi="Calibri" w:cs="Calibri"/>
          <w:sz w:val="18"/>
        </w:rPr>
      </w:pPr>
      <w:r w:rsidRPr="00D80CCB">
        <w:rPr>
          <w:rFonts w:ascii="Calibri" w:eastAsia="Calibri" w:hAnsi="Calibri" w:cs="Calibri"/>
          <w:sz w:val="18"/>
        </w:rPr>
        <w:t xml:space="preserve">Shrestha, S., &amp; </w:t>
      </w:r>
      <w:proofErr w:type="spellStart"/>
      <w:r w:rsidRPr="00D80CCB">
        <w:rPr>
          <w:rFonts w:ascii="Calibri" w:eastAsia="Calibri" w:hAnsi="Calibri" w:cs="Calibri"/>
          <w:sz w:val="18"/>
        </w:rPr>
        <w:t>Wærdahl</w:t>
      </w:r>
      <w:proofErr w:type="spellEnd"/>
      <w:r w:rsidRPr="00D80CCB">
        <w:rPr>
          <w:rFonts w:ascii="Calibri" w:eastAsia="Calibri" w:hAnsi="Calibri" w:cs="Calibri"/>
          <w:sz w:val="18"/>
        </w:rPr>
        <w:t xml:space="preserve">, R. (2020). Girls’ access to adolescent friendly sexual and reproductive health services in </w:t>
      </w:r>
      <w:proofErr w:type="spellStart"/>
      <w:r w:rsidRPr="00D80CCB">
        <w:rPr>
          <w:rFonts w:ascii="Calibri" w:eastAsia="Calibri" w:hAnsi="Calibri" w:cs="Calibri"/>
          <w:sz w:val="18"/>
        </w:rPr>
        <w:t>Kaski</w:t>
      </w:r>
      <w:proofErr w:type="spellEnd"/>
      <w:r w:rsidRPr="00D80CCB">
        <w:rPr>
          <w:rFonts w:ascii="Calibri" w:eastAsia="Calibri" w:hAnsi="Calibri" w:cs="Calibri"/>
          <w:sz w:val="18"/>
        </w:rPr>
        <w:t xml:space="preserve">, Nepal. Asia &amp; the Pacific Policy Studies, 7(3), 278–292. </w:t>
      </w:r>
      <w:hyperlink r:id="rId11" w:history="1">
        <w:r w:rsidR="00D80CCB" w:rsidRPr="00E65B0D">
          <w:rPr>
            <w:rStyle w:val="Hyperlink"/>
            <w:rFonts w:ascii="Calibri" w:eastAsia="Calibri" w:hAnsi="Calibri" w:cs="Calibri"/>
            <w:sz w:val="18"/>
          </w:rPr>
          <w:t>https://doi.org/10.1002/app5.305</w:t>
        </w:r>
      </w:hyperlink>
      <w:r w:rsidR="00D80CCB">
        <w:rPr>
          <w:rFonts w:ascii="Calibri" w:eastAsia="Calibri" w:hAnsi="Calibri" w:cs="Calibri"/>
          <w:sz w:val="18"/>
        </w:rPr>
        <w:t xml:space="preserve"> </w:t>
      </w:r>
    </w:p>
    <w:p w:rsidR="00D80CCB" w:rsidRDefault="00D80CCB" w:rsidP="00D80CCB">
      <w:pPr>
        <w:pStyle w:val="Bibliography"/>
        <w:numPr>
          <w:ilvl w:val="0"/>
          <w:numId w:val="3"/>
        </w:numPr>
        <w:rPr>
          <w:rFonts w:ascii="Calibri" w:eastAsia="Calibri" w:hAnsi="Calibri" w:cs="Calibri"/>
          <w:sz w:val="18"/>
        </w:rPr>
      </w:pPr>
      <w:proofErr w:type="spellStart"/>
      <w:r w:rsidRPr="00D80CCB">
        <w:rPr>
          <w:rFonts w:ascii="Calibri" w:eastAsia="Calibri" w:hAnsi="Calibri" w:cs="Calibri"/>
          <w:sz w:val="18"/>
        </w:rPr>
        <w:t>Tarasoff</w:t>
      </w:r>
      <w:proofErr w:type="spellEnd"/>
      <w:r w:rsidRPr="00D80CCB">
        <w:rPr>
          <w:rFonts w:ascii="Calibri" w:eastAsia="Calibri" w:hAnsi="Calibri" w:cs="Calibri"/>
          <w:sz w:val="18"/>
        </w:rPr>
        <w:t xml:space="preserve">, L. A., </w:t>
      </w:r>
      <w:proofErr w:type="spellStart"/>
      <w:r w:rsidRPr="00D80CCB">
        <w:rPr>
          <w:rFonts w:ascii="Calibri" w:eastAsia="Calibri" w:hAnsi="Calibri" w:cs="Calibri"/>
          <w:sz w:val="18"/>
        </w:rPr>
        <w:t>Murtaza</w:t>
      </w:r>
      <w:proofErr w:type="spellEnd"/>
      <w:r w:rsidRPr="00D80CCB">
        <w:rPr>
          <w:rFonts w:ascii="Calibri" w:eastAsia="Calibri" w:hAnsi="Calibri" w:cs="Calibri"/>
          <w:sz w:val="18"/>
        </w:rPr>
        <w:t xml:space="preserve">, F., Carty, A., </w:t>
      </w:r>
      <w:proofErr w:type="spellStart"/>
      <w:r w:rsidRPr="00D80CCB">
        <w:rPr>
          <w:rFonts w:ascii="Calibri" w:eastAsia="Calibri" w:hAnsi="Calibri" w:cs="Calibri"/>
          <w:sz w:val="18"/>
        </w:rPr>
        <w:t>Salaeva</w:t>
      </w:r>
      <w:proofErr w:type="spellEnd"/>
      <w:r w:rsidRPr="00D80CCB">
        <w:rPr>
          <w:rFonts w:ascii="Calibri" w:eastAsia="Calibri" w:hAnsi="Calibri" w:cs="Calibri"/>
          <w:sz w:val="18"/>
        </w:rPr>
        <w:t xml:space="preserve">, D., Hamilton, A. D., &amp; Brown, H. K. (2020). Health of newborns and infants born to women with disabilities: A meta-analysis. Pediatrics, 146(6), 1–9. </w:t>
      </w:r>
      <w:hyperlink r:id="rId12" w:history="1">
        <w:r w:rsidR="00727D6E" w:rsidRPr="00E65B0D">
          <w:rPr>
            <w:rStyle w:val="Hyperlink"/>
            <w:rFonts w:ascii="Calibri" w:eastAsia="Calibri" w:hAnsi="Calibri" w:cs="Calibri"/>
            <w:sz w:val="18"/>
          </w:rPr>
          <w:t>https://doi.org/10.1542/peds.2020-1635</w:t>
        </w:r>
      </w:hyperlink>
      <w:r w:rsidR="00727D6E">
        <w:rPr>
          <w:rFonts w:ascii="Calibri" w:eastAsia="Calibri" w:hAnsi="Calibri" w:cs="Calibri"/>
          <w:sz w:val="18"/>
        </w:rPr>
        <w:t xml:space="preserve"> </w:t>
      </w:r>
    </w:p>
    <w:p w:rsidR="00A54D1E" w:rsidRDefault="00A54D1E" w:rsidP="00A54D1E">
      <w:pPr>
        <w:pStyle w:val="Bibliography"/>
        <w:numPr>
          <w:ilvl w:val="0"/>
          <w:numId w:val="3"/>
        </w:numPr>
        <w:rPr>
          <w:rFonts w:ascii="Calibri" w:eastAsia="Calibri" w:hAnsi="Calibri" w:cs="Calibri"/>
          <w:sz w:val="18"/>
        </w:rPr>
      </w:pPr>
      <w:r w:rsidRPr="00D80CCB">
        <w:rPr>
          <w:rFonts w:ascii="Calibri" w:eastAsia="Calibri" w:hAnsi="Calibri" w:cs="Calibri"/>
          <w:sz w:val="18"/>
        </w:rPr>
        <w:t xml:space="preserve">Pandey, P. L., Seale, H., &amp; </w:t>
      </w:r>
      <w:proofErr w:type="spellStart"/>
      <w:r w:rsidRPr="00D80CCB">
        <w:rPr>
          <w:rFonts w:ascii="Calibri" w:eastAsia="Calibri" w:hAnsi="Calibri" w:cs="Calibri"/>
          <w:sz w:val="18"/>
        </w:rPr>
        <w:t>Razee</w:t>
      </w:r>
      <w:proofErr w:type="spellEnd"/>
      <w:r w:rsidRPr="00D80CCB">
        <w:rPr>
          <w:rFonts w:ascii="Calibri" w:eastAsia="Calibri" w:hAnsi="Calibri" w:cs="Calibri"/>
          <w:sz w:val="18"/>
        </w:rPr>
        <w:t xml:space="preserve">, H. (2019). Exploring the factors impacting on access and acceptance of sexual and reproductive health services provided by adolescent-friendly health services in Nepal. </w:t>
      </w:r>
      <w:proofErr w:type="spellStart"/>
      <w:r w:rsidRPr="00D80CCB">
        <w:rPr>
          <w:rFonts w:ascii="Calibri" w:eastAsia="Calibri" w:hAnsi="Calibri" w:cs="Calibri"/>
          <w:sz w:val="18"/>
        </w:rPr>
        <w:t>PLoS</w:t>
      </w:r>
      <w:proofErr w:type="spellEnd"/>
      <w:r w:rsidRPr="00D80CCB">
        <w:rPr>
          <w:rFonts w:ascii="Calibri" w:eastAsia="Calibri" w:hAnsi="Calibri" w:cs="Calibri"/>
          <w:sz w:val="18"/>
        </w:rPr>
        <w:t xml:space="preserve"> ONE, 14(8), e0220855. </w:t>
      </w:r>
      <w:hyperlink r:id="rId13" w:history="1">
        <w:r w:rsidRPr="00E65B0D">
          <w:rPr>
            <w:rStyle w:val="Hyperlink"/>
            <w:rFonts w:ascii="Calibri" w:eastAsia="Calibri" w:hAnsi="Calibri" w:cs="Calibri"/>
            <w:sz w:val="18"/>
          </w:rPr>
          <w:t>https://doi.org/10.1371/journal.pone.0220855</w:t>
        </w:r>
      </w:hyperlink>
      <w:r>
        <w:rPr>
          <w:rFonts w:ascii="Calibri" w:eastAsia="Calibri" w:hAnsi="Calibri" w:cs="Calibri"/>
          <w:sz w:val="18"/>
        </w:rPr>
        <w:t xml:space="preserve">  </w:t>
      </w:r>
    </w:p>
    <w:p w:rsidR="00A54D1E" w:rsidRPr="00D80CCB" w:rsidRDefault="00A54D1E" w:rsidP="00A54D1E">
      <w:pPr>
        <w:pStyle w:val="Bibliography"/>
        <w:numPr>
          <w:ilvl w:val="0"/>
          <w:numId w:val="3"/>
        </w:numPr>
        <w:rPr>
          <w:rFonts w:ascii="Calibri" w:eastAsia="Calibri" w:hAnsi="Calibri" w:cs="Calibri"/>
          <w:sz w:val="18"/>
        </w:rPr>
      </w:pPr>
      <w:proofErr w:type="spellStart"/>
      <w:r w:rsidRPr="00490AAE">
        <w:rPr>
          <w:rFonts w:ascii="Calibri" w:eastAsia="Calibri" w:hAnsi="Calibri" w:cs="Calibri"/>
          <w:sz w:val="18"/>
        </w:rPr>
        <w:t>Mitra</w:t>
      </w:r>
      <w:proofErr w:type="spellEnd"/>
      <w:r w:rsidRPr="00490AAE">
        <w:rPr>
          <w:rFonts w:ascii="Calibri" w:eastAsia="Calibri" w:hAnsi="Calibri" w:cs="Calibri"/>
          <w:sz w:val="18"/>
        </w:rPr>
        <w:t xml:space="preserve">, M., Clements, K. M., Zhang, J., &amp; Smith, L. D. (2016). Disparities in adverse preconception risk factors between women with and without disabilities. Maternal and Child Health Journal, 20(3), 507–515. </w:t>
      </w:r>
      <w:hyperlink r:id="rId14" w:history="1">
        <w:r w:rsidRPr="00E65B0D">
          <w:rPr>
            <w:rStyle w:val="Hyperlink"/>
            <w:rFonts w:ascii="Calibri" w:eastAsia="Calibri" w:hAnsi="Calibri" w:cs="Calibri"/>
            <w:sz w:val="18"/>
          </w:rPr>
          <w:t>https://doi.org/10.1007/s10995-015-1848-1</w:t>
        </w:r>
      </w:hyperlink>
    </w:p>
    <w:p w:rsidR="00A54D1E" w:rsidRPr="00A54D1E" w:rsidRDefault="00A54D1E" w:rsidP="00A54D1E"/>
    <w:p w:rsidR="00A54D1E" w:rsidRPr="00A54D1E" w:rsidRDefault="00A54D1E" w:rsidP="00A54D1E"/>
    <w:p w:rsidR="00233CE1" w:rsidRDefault="00233CE1" w:rsidP="00D80CCB">
      <w:pPr>
        <w:pStyle w:val="ListParagraph"/>
        <w:tabs>
          <w:tab w:val="left" w:pos="384"/>
        </w:tabs>
        <w:spacing w:before="103" w:line="216" w:lineRule="exact"/>
        <w:ind w:right="138" w:firstLine="0"/>
        <w:rPr>
          <w:sz w:val="18"/>
        </w:rPr>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13048E" w:rsidRDefault="0013048E">
      <w:pPr>
        <w:spacing w:line="200" w:lineRule="exact"/>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3048E" w:rsidRDefault="0013048E">
      <w:pPr>
        <w:pStyle w:val="BodyText"/>
        <w:rPr>
          <w:rFonts w:ascii="Calibri"/>
          <w:sz w:val="20"/>
        </w:rPr>
      </w:pPr>
      <w:r>
        <w:rPr>
          <w:rFonts w:ascii="Calibri"/>
          <w:sz w:val="20"/>
        </w:rPr>
        <w:lastRenderedPageBreak/>
        <w:t xml:space="preserve">                </w:t>
      </w:r>
    </w:p>
    <w:p w:rsidR="0013048E" w:rsidRDefault="0013048E">
      <w:pPr>
        <w:pStyle w:val="BodyText"/>
        <w:rPr>
          <w:rFonts w:ascii="Calibri"/>
          <w:sz w:val="20"/>
        </w:rPr>
      </w:pPr>
    </w:p>
    <w:p w:rsidR="00AE3E37" w:rsidRPr="00D62425" w:rsidRDefault="00D62425">
      <w:pPr>
        <w:pStyle w:val="BodyText"/>
        <w:rPr>
          <w:rFonts w:ascii="Calibri"/>
          <w:b/>
          <w:sz w:val="20"/>
        </w:rPr>
      </w:pP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bidi="ne-N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004B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83F77" w:rsidRDefault="008756E6" w:rsidP="00404E5B">
      <w:pPr>
        <w:spacing w:before="92"/>
        <w:ind w:right="4234"/>
        <w:rPr>
          <w:noProof/>
        </w:rPr>
      </w:pPr>
      <w:r>
        <w:rPr>
          <w:noProof/>
        </w:rPr>
        <w:t xml:space="preserve">              </w:t>
      </w:r>
      <w:r w:rsidR="009C7594" w:rsidRPr="009C7594">
        <w:rPr>
          <w:noProof/>
          <w:lang w:bidi="ne-NP"/>
        </w:rPr>
        <w:drawing>
          <wp:inline distT="0" distB="0" distL="0" distR="0">
            <wp:extent cx="1670050" cy="1670050"/>
            <wp:effectExtent l="0" t="0" r="6350" b="6350"/>
            <wp:docPr id="16" name="Picture 16" descr="D:\20220126 Personal\Photo and e-sign\Photo-passport\Ru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220126 Personal\Photo and e-sign\Photo-passport\Rup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0050" cy="1670050"/>
                    </a:xfrm>
                    <a:prstGeom prst="rect">
                      <a:avLst/>
                    </a:prstGeom>
                    <a:noFill/>
                    <a:ln>
                      <a:noFill/>
                    </a:ln>
                  </pic:spPr>
                </pic:pic>
              </a:graphicData>
            </a:graphic>
          </wp:inline>
        </w:drawing>
      </w:r>
    </w:p>
    <w:p w:rsidR="00683F77" w:rsidRDefault="00683F77" w:rsidP="00683F77">
      <w:pPr>
        <w:spacing w:before="62"/>
        <w:ind w:right="4235"/>
        <w:rPr>
          <w:noProof/>
        </w:rPr>
      </w:pPr>
      <w:r>
        <w:rPr>
          <w:rFonts w:ascii="Arial"/>
          <w:sz w:val="14"/>
        </w:rPr>
        <w:t xml:space="preserve">Email: </w:t>
      </w:r>
      <w:hyperlink r:id="rId16" w:history="1">
        <w:r w:rsidR="009C7594" w:rsidRPr="00E65B0D">
          <w:rPr>
            <w:rStyle w:val="Hyperlink"/>
            <w:rFonts w:ascii="Arial"/>
            <w:sz w:val="14"/>
          </w:rPr>
          <w:t>rupa.shiwakoti@gmail.com</w:t>
        </w:r>
      </w:hyperlink>
    </w:p>
    <w:p w:rsidR="00683F77" w:rsidRDefault="00683F77" w:rsidP="00404E5B">
      <w:pPr>
        <w:spacing w:before="92"/>
        <w:ind w:right="4234"/>
        <w:rPr>
          <w:noProof/>
        </w:rPr>
      </w:pP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AB272F">
        <w:rPr>
          <w:rFonts w:ascii="Arial"/>
          <w:color w:val="BF5A14"/>
        </w:rPr>
        <w:t>150 word</w:t>
      </w:r>
      <w:proofErr w:type="gramEnd"/>
      <w:r w:rsidR="00404E5B">
        <w:rPr>
          <w:rFonts w:ascii="Arial"/>
          <w:color w:val="BF5A14"/>
        </w:rPr>
        <w:t xml:space="preserve"> limit)</w:t>
      </w:r>
    </w:p>
    <w:p w:rsidR="002C208F" w:rsidRDefault="002C208F" w:rsidP="00823471">
      <w:pPr>
        <w:spacing w:before="41" w:line="154" w:lineRule="exact"/>
        <w:ind w:right="231"/>
        <w:jc w:val="both"/>
        <w:rPr>
          <w:rFonts w:ascii="Arial"/>
          <w:sz w:val="14"/>
        </w:rPr>
      </w:pPr>
      <w:r w:rsidRPr="002C208F">
        <w:rPr>
          <w:rFonts w:ascii="Arial"/>
          <w:sz w:val="14"/>
        </w:rPr>
        <w:t xml:space="preserve">Mrs. Shiwakoti </w:t>
      </w:r>
      <w:r w:rsidR="004C2533">
        <w:rPr>
          <w:rFonts w:ascii="Arial"/>
          <w:sz w:val="14"/>
        </w:rPr>
        <w:t xml:space="preserve">received the </w:t>
      </w:r>
      <w:r w:rsidR="00C9784E">
        <w:rPr>
          <w:rFonts w:ascii="Arial"/>
          <w:sz w:val="14"/>
        </w:rPr>
        <w:t>M.Phil.</w:t>
      </w:r>
      <w:r w:rsidR="004C2533">
        <w:rPr>
          <w:rFonts w:ascii="Arial"/>
          <w:sz w:val="14"/>
        </w:rPr>
        <w:t xml:space="preserve"> in Population Studies from Central Department of Population Studies, Nepal </w:t>
      </w:r>
      <w:r w:rsidR="008541D6">
        <w:rPr>
          <w:rFonts w:ascii="Arial"/>
          <w:sz w:val="14"/>
        </w:rPr>
        <w:t xml:space="preserve">in 2020 </w:t>
      </w:r>
      <w:r w:rsidR="004C2533">
        <w:rPr>
          <w:rFonts w:ascii="Arial"/>
          <w:sz w:val="14"/>
        </w:rPr>
        <w:t xml:space="preserve">and </w:t>
      </w:r>
      <w:r w:rsidR="008541D6">
        <w:rPr>
          <w:rFonts w:ascii="Arial"/>
          <w:sz w:val="14"/>
        </w:rPr>
        <w:t xml:space="preserve">the </w:t>
      </w:r>
      <w:r w:rsidR="004C2533">
        <w:rPr>
          <w:rFonts w:ascii="Arial"/>
          <w:sz w:val="14"/>
        </w:rPr>
        <w:t xml:space="preserve">Master of Public Health from </w:t>
      </w:r>
      <w:proofErr w:type="spellStart"/>
      <w:r w:rsidR="004C2533">
        <w:rPr>
          <w:rFonts w:ascii="Arial"/>
          <w:sz w:val="14"/>
        </w:rPr>
        <w:t>Maharajgunj</w:t>
      </w:r>
      <w:proofErr w:type="spellEnd"/>
      <w:r w:rsidR="004C2533">
        <w:rPr>
          <w:rFonts w:ascii="Arial"/>
          <w:sz w:val="14"/>
        </w:rPr>
        <w:t xml:space="preserve"> Medical</w:t>
      </w:r>
      <w:r w:rsidR="008541D6">
        <w:rPr>
          <w:rFonts w:ascii="Arial"/>
          <w:sz w:val="14"/>
        </w:rPr>
        <w:t xml:space="preserve"> Campus, Nepal in 2015. </w:t>
      </w:r>
      <w:r w:rsidR="004C5272">
        <w:rPr>
          <w:rFonts w:ascii="Arial"/>
          <w:sz w:val="14"/>
        </w:rPr>
        <w:t xml:space="preserve">She has more than a decade of experience in </w:t>
      </w:r>
      <w:r w:rsidR="00F02A8E">
        <w:rPr>
          <w:rFonts w:ascii="Arial"/>
          <w:sz w:val="14"/>
        </w:rPr>
        <w:t xml:space="preserve">the </w:t>
      </w:r>
      <w:r w:rsidR="004C5272">
        <w:rPr>
          <w:rFonts w:ascii="Arial"/>
          <w:sz w:val="14"/>
        </w:rPr>
        <w:t xml:space="preserve">health sector. </w:t>
      </w:r>
      <w:r w:rsidR="008541D6">
        <w:rPr>
          <w:rFonts w:ascii="Arial"/>
          <w:sz w:val="14"/>
        </w:rPr>
        <w:t xml:space="preserve">She </w:t>
      </w:r>
      <w:r w:rsidRPr="002C208F">
        <w:rPr>
          <w:rFonts w:ascii="Arial"/>
          <w:sz w:val="14"/>
        </w:rPr>
        <w:t xml:space="preserve">has her expertise in monitoring and evaluation and </w:t>
      </w:r>
      <w:r w:rsidR="006F584C">
        <w:rPr>
          <w:rFonts w:ascii="Arial"/>
          <w:sz w:val="14"/>
        </w:rPr>
        <w:t xml:space="preserve">is </w:t>
      </w:r>
      <w:r w:rsidR="009E234A">
        <w:rPr>
          <w:rFonts w:ascii="Arial"/>
          <w:sz w:val="14"/>
        </w:rPr>
        <w:t xml:space="preserve">passionate </w:t>
      </w:r>
      <w:r w:rsidR="006F584C">
        <w:rPr>
          <w:rFonts w:ascii="Arial"/>
          <w:sz w:val="14"/>
        </w:rPr>
        <w:t>to</w:t>
      </w:r>
      <w:r w:rsidR="009E234A">
        <w:rPr>
          <w:rFonts w:ascii="Arial"/>
          <w:sz w:val="14"/>
        </w:rPr>
        <w:t xml:space="preserve"> </w:t>
      </w:r>
      <w:r w:rsidR="006F584C">
        <w:rPr>
          <w:rFonts w:ascii="Arial"/>
          <w:sz w:val="14"/>
        </w:rPr>
        <w:t>improve</w:t>
      </w:r>
      <w:r w:rsidR="004B426F">
        <w:rPr>
          <w:rFonts w:ascii="Arial"/>
          <w:sz w:val="14"/>
        </w:rPr>
        <w:t xml:space="preserve"> the</w:t>
      </w:r>
      <w:r w:rsidR="006F584C">
        <w:rPr>
          <w:rFonts w:ascii="Arial"/>
          <w:sz w:val="14"/>
        </w:rPr>
        <w:t xml:space="preserve"> </w:t>
      </w:r>
      <w:r w:rsidRPr="002C208F">
        <w:rPr>
          <w:rFonts w:ascii="Arial"/>
          <w:sz w:val="14"/>
        </w:rPr>
        <w:t>health and wellbeing</w:t>
      </w:r>
      <w:r w:rsidR="004B426F">
        <w:rPr>
          <w:rFonts w:ascii="Arial"/>
          <w:sz w:val="14"/>
        </w:rPr>
        <w:t xml:space="preserve"> of people</w:t>
      </w:r>
      <w:r w:rsidRPr="002C208F">
        <w:rPr>
          <w:rFonts w:ascii="Arial"/>
          <w:sz w:val="14"/>
        </w:rPr>
        <w:t xml:space="preserve"> </w:t>
      </w:r>
      <w:r w:rsidR="004B426F">
        <w:rPr>
          <w:rFonts w:ascii="Arial"/>
          <w:sz w:val="14"/>
        </w:rPr>
        <w:t xml:space="preserve">particularly </w:t>
      </w:r>
      <w:r w:rsidR="004C5272">
        <w:rPr>
          <w:rFonts w:ascii="Arial"/>
          <w:sz w:val="14"/>
        </w:rPr>
        <w:t>focusing on</w:t>
      </w:r>
      <w:r w:rsidRPr="002C208F">
        <w:rPr>
          <w:rFonts w:ascii="Arial"/>
          <w:sz w:val="14"/>
        </w:rPr>
        <w:t xml:space="preserve"> disadvan</w:t>
      </w:r>
      <w:r w:rsidR="004C5272">
        <w:rPr>
          <w:rFonts w:ascii="Arial"/>
          <w:sz w:val="14"/>
        </w:rPr>
        <w:t>taged and marginalized communities</w:t>
      </w:r>
      <w:r w:rsidRPr="002C208F">
        <w:rPr>
          <w:rFonts w:ascii="Arial"/>
          <w:sz w:val="14"/>
        </w:rPr>
        <w:t xml:space="preserve">. </w:t>
      </w:r>
      <w:r w:rsidR="004D59CF">
        <w:rPr>
          <w:rFonts w:ascii="Arial"/>
          <w:sz w:val="14"/>
        </w:rPr>
        <w:t>She currently works as an oversight officer in Country Coordinating</w:t>
      </w:r>
      <w:r w:rsidR="004E003D">
        <w:rPr>
          <w:rFonts w:ascii="Arial"/>
          <w:sz w:val="14"/>
        </w:rPr>
        <w:t xml:space="preserve"> Mechanism Nepal and overseeing national programs on HIV, TB and Malaria.</w:t>
      </w:r>
      <w:r w:rsidR="004D59CF">
        <w:rPr>
          <w:rFonts w:ascii="Arial"/>
          <w:sz w:val="14"/>
        </w:rPr>
        <w:t xml:space="preserve"> Her research interest </w:t>
      </w:r>
      <w:r w:rsidR="006A3917">
        <w:rPr>
          <w:rFonts w:ascii="Arial"/>
          <w:sz w:val="14"/>
        </w:rPr>
        <w:t>is in</w:t>
      </w:r>
      <w:r w:rsidR="004D59CF">
        <w:rPr>
          <w:rFonts w:ascii="Arial"/>
          <w:sz w:val="14"/>
        </w:rPr>
        <w:t xml:space="preserve"> sexual and reproductive health, disability, nutrition and community engagement.  </w:t>
      </w:r>
    </w:p>
    <w:p w:rsidR="00AE3E37" w:rsidRDefault="00292ED9" w:rsidP="00683F77">
      <w:pPr>
        <w:pStyle w:val="BodyText"/>
        <w:spacing w:before="2"/>
        <w:rPr>
          <w:rFonts w:ascii="Arial"/>
          <w:sz w:val="29"/>
        </w:rPr>
      </w:pPr>
      <w:r>
        <w:rPr>
          <w:noProof/>
          <w:lang w:bidi="ne-NP"/>
        </w:rPr>
        <mc:AlternateContent>
          <mc:Choice Requires="wps">
            <w:drawing>
              <wp:anchor distT="0" distB="0" distL="0" distR="0" simplePos="0" relativeHeight="1072" behindDoc="0" locked="0" layoutInCell="1" allowOverlap="1" wp14:anchorId="6489669B" wp14:editId="063222F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38D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2C208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3D5" w:rsidRDefault="009803D5">
      <w:r>
        <w:separator/>
      </w:r>
    </w:p>
  </w:endnote>
  <w:endnote w:type="continuationSeparator" w:id="0">
    <w:p w:rsidR="009803D5" w:rsidRDefault="0098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ne-N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ne-N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3D5" w:rsidRDefault="009803D5">
      <w:r>
        <w:separator/>
      </w:r>
    </w:p>
  </w:footnote>
  <w:footnote w:type="continuationSeparator" w:id="0">
    <w:p w:rsidR="009803D5" w:rsidRDefault="009803D5">
      <w:r>
        <w:continuationSeparator/>
      </w:r>
    </w:p>
  </w:footnote>
  <w:footnote w:id="1">
    <w:p w:rsidR="00003EE1" w:rsidRDefault="00003EE1" w:rsidP="00003EE1">
      <w:pPr>
        <w:pStyle w:val="FootnoteText"/>
      </w:pPr>
      <w:r w:rsidRPr="00A43BE0">
        <w:rPr>
          <w:rStyle w:val="FootnoteReference"/>
        </w:rPr>
        <w:t>*</w:t>
      </w:r>
      <w:r>
        <w:t>Correspondence: rupa.shiwakoti@gmail.com</w:t>
      </w:r>
    </w:p>
    <w:p w:rsidR="00003EE1" w:rsidRDefault="00003EE1" w:rsidP="00003EE1">
      <w:pPr>
        <w:pStyle w:val="FootnoteText"/>
      </w:pPr>
      <w:r>
        <w:rPr>
          <w:rStyle w:val="FootnoteReference"/>
        </w:rPr>
        <w:footnoteRef/>
      </w:r>
      <w:r>
        <w:t xml:space="preserve"> </w:t>
      </w:r>
      <w:r w:rsidRPr="00581740">
        <w:t>Central Departmen</w:t>
      </w:r>
      <w:r>
        <w:t xml:space="preserve">t of Population Studies, </w:t>
      </w:r>
      <w:proofErr w:type="spellStart"/>
      <w:r>
        <w:t>Tribhuv</w:t>
      </w:r>
      <w:r w:rsidRPr="00581740">
        <w:t>an</w:t>
      </w:r>
      <w:proofErr w:type="spellEnd"/>
      <w:r w:rsidRPr="00581740">
        <w:t xml:space="preserve"> University, Kirtipur, Kathmandu</w:t>
      </w:r>
      <w:r>
        <w:t>, Nepal</w:t>
      </w:r>
    </w:p>
    <w:p w:rsidR="00003EE1" w:rsidRDefault="00003EE1" w:rsidP="00003EE1">
      <w:pPr>
        <w:pStyle w:val="FootnoteText"/>
      </w:pPr>
      <w:r w:rsidRPr="00D1667E">
        <w:rPr>
          <w:vertAlign w:val="superscript"/>
        </w:rPr>
        <w:t xml:space="preserve">2 </w:t>
      </w:r>
      <w:r>
        <w:t>Country Coordinating Mechanism</w:t>
      </w:r>
      <w:r w:rsidR="00DC2F5F">
        <w:t xml:space="preserve"> Nepal</w:t>
      </w:r>
      <w:r>
        <w:t xml:space="preserve">, Teku, Kathmandu, Nepal  </w:t>
      </w:r>
    </w:p>
    <w:p w:rsidR="00003EE1" w:rsidRPr="00C7174E" w:rsidRDefault="00003EE1" w:rsidP="00003EE1">
      <w:pPr>
        <w:pStyle w:val="FootnoteText"/>
      </w:pPr>
      <w:r>
        <w:rPr>
          <w:vertAlign w:val="superscript"/>
        </w:rPr>
        <w:t>3</w:t>
      </w:r>
      <w:r w:rsidRPr="00D1667E">
        <w:rPr>
          <w:vertAlign w:val="superscript"/>
        </w:rPr>
        <w:t xml:space="preserve"> </w:t>
      </w:r>
      <w:r w:rsidRPr="00C7174E">
        <w:t xml:space="preserve">Health Inspector, Health Section, </w:t>
      </w:r>
      <w:proofErr w:type="spellStart"/>
      <w:r w:rsidRPr="00C7174E">
        <w:t>Nagarjuna</w:t>
      </w:r>
      <w:proofErr w:type="spellEnd"/>
      <w:r w:rsidRPr="00C7174E">
        <w:t xml:space="preserve"> Municipality, Kathmandu, Nepal</w:t>
      </w:r>
    </w:p>
    <w:p w:rsidR="00003EE1" w:rsidRPr="00C7174E" w:rsidRDefault="00003EE1" w:rsidP="00003EE1">
      <w:pPr>
        <w:pStyle w:val="FootnoteText"/>
      </w:pPr>
      <w:r>
        <w:rPr>
          <w:vertAlign w:val="superscript"/>
        </w:rPr>
        <w:t xml:space="preserve">4 </w:t>
      </w:r>
      <w:r w:rsidRPr="00C7174E">
        <w:t>Master Degree in International Humanitarian Action, University of Warsaw, Poland</w:t>
      </w:r>
    </w:p>
    <w:p w:rsidR="00003EE1" w:rsidRDefault="00003EE1" w:rsidP="00003EE1">
      <w:pPr>
        <w:pStyle w:val="FootnoteText"/>
      </w:pPr>
      <w:r>
        <w:rPr>
          <w:vertAlign w:val="superscript"/>
        </w:rPr>
        <w:t xml:space="preserve">5 </w:t>
      </w:r>
      <w:proofErr w:type="spellStart"/>
      <w:r>
        <w:t>Karuna</w:t>
      </w:r>
      <w:proofErr w:type="spellEnd"/>
      <w:r>
        <w:t xml:space="preserve"> Foundation Nepal, Central Office, Kathmandu, Nepal </w:t>
      </w:r>
    </w:p>
    <w:p w:rsidR="00003EE1" w:rsidRDefault="00003EE1" w:rsidP="00003EE1">
      <w:pPr>
        <w:pStyle w:val="FootnoteText"/>
      </w:pPr>
    </w:p>
    <w:p w:rsidR="00003EE1" w:rsidRPr="00D1667E" w:rsidRDefault="00003EE1" w:rsidP="00003EE1">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bidi="ne-N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35042"/>
    <w:multiLevelType w:val="hybridMultilevel"/>
    <w:tmpl w:val="18BC6000"/>
    <w:lvl w:ilvl="0" w:tplc="5A76B82A">
      <w:start w:val="1"/>
      <w:numFmt w:val="decimal"/>
      <w:lvlText w:val="%1."/>
      <w:lvlJc w:val="left"/>
      <w:pPr>
        <w:ind w:left="3870" w:hanging="360"/>
      </w:pPr>
      <w:rPr>
        <w:sz w:val="24"/>
        <w:szCs w:val="24"/>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EE1"/>
    <w:rsid w:val="00030106"/>
    <w:rsid w:val="0006311C"/>
    <w:rsid w:val="000E2911"/>
    <w:rsid w:val="000F2651"/>
    <w:rsid w:val="001263DF"/>
    <w:rsid w:val="0013048E"/>
    <w:rsid w:val="00186359"/>
    <w:rsid w:val="001E763C"/>
    <w:rsid w:val="002138FC"/>
    <w:rsid w:val="00233CE1"/>
    <w:rsid w:val="00292ED9"/>
    <w:rsid w:val="002C208F"/>
    <w:rsid w:val="00303B9B"/>
    <w:rsid w:val="00314AFB"/>
    <w:rsid w:val="00397379"/>
    <w:rsid w:val="003B76D9"/>
    <w:rsid w:val="00404E5B"/>
    <w:rsid w:val="00414F7B"/>
    <w:rsid w:val="004355DC"/>
    <w:rsid w:val="004749B4"/>
    <w:rsid w:val="0048155D"/>
    <w:rsid w:val="00490AAE"/>
    <w:rsid w:val="00494130"/>
    <w:rsid w:val="004B426F"/>
    <w:rsid w:val="004C2533"/>
    <w:rsid w:val="004C5272"/>
    <w:rsid w:val="004D59CF"/>
    <w:rsid w:val="004E003D"/>
    <w:rsid w:val="004F3523"/>
    <w:rsid w:val="005973B9"/>
    <w:rsid w:val="005B3A56"/>
    <w:rsid w:val="006060CE"/>
    <w:rsid w:val="00610366"/>
    <w:rsid w:val="0063497F"/>
    <w:rsid w:val="00671193"/>
    <w:rsid w:val="00683F77"/>
    <w:rsid w:val="006A3917"/>
    <w:rsid w:val="006F584C"/>
    <w:rsid w:val="00716BCB"/>
    <w:rsid w:val="00727D6E"/>
    <w:rsid w:val="00741087"/>
    <w:rsid w:val="00753467"/>
    <w:rsid w:val="0078738A"/>
    <w:rsid w:val="00791CFD"/>
    <w:rsid w:val="007F43F0"/>
    <w:rsid w:val="00823471"/>
    <w:rsid w:val="008445FF"/>
    <w:rsid w:val="008541D6"/>
    <w:rsid w:val="00873DF0"/>
    <w:rsid w:val="00874FA8"/>
    <w:rsid w:val="008756E6"/>
    <w:rsid w:val="009612D2"/>
    <w:rsid w:val="009803D5"/>
    <w:rsid w:val="009B2D44"/>
    <w:rsid w:val="009C7594"/>
    <w:rsid w:val="009E234A"/>
    <w:rsid w:val="00A07E82"/>
    <w:rsid w:val="00A54D1E"/>
    <w:rsid w:val="00A80978"/>
    <w:rsid w:val="00A91D4A"/>
    <w:rsid w:val="00A9710C"/>
    <w:rsid w:val="00AB272F"/>
    <w:rsid w:val="00AB3E57"/>
    <w:rsid w:val="00AE153D"/>
    <w:rsid w:val="00AE3E37"/>
    <w:rsid w:val="00B0027D"/>
    <w:rsid w:val="00B21A57"/>
    <w:rsid w:val="00C02C3C"/>
    <w:rsid w:val="00C33602"/>
    <w:rsid w:val="00C37C61"/>
    <w:rsid w:val="00C56523"/>
    <w:rsid w:val="00C9784E"/>
    <w:rsid w:val="00CD6F55"/>
    <w:rsid w:val="00D10CC2"/>
    <w:rsid w:val="00D62425"/>
    <w:rsid w:val="00D80CCB"/>
    <w:rsid w:val="00DC2F5F"/>
    <w:rsid w:val="00DE3104"/>
    <w:rsid w:val="00E10306"/>
    <w:rsid w:val="00EB5996"/>
    <w:rsid w:val="00EF0D1B"/>
    <w:rsid w:val="00F02A8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DB6D5"/>
  <w15:docId w15:val="{291BFF5F-8BF5-41F2-9C14-4EB878F5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aliases w:val="Graphic,List Paragraph1,Annex,Colorful List - Accent 11,Number_1,Paragraph,AJ- List1,List Paragraph (numbered (a)),MCHIP_list paragraph,Recommendation,Dot pt,F5 List Paragraph,No Spacing1,List Paragraph Char Char Char,Indicator Text"/>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003EE1"/>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03EE1"/>
    <w:rPr>
      <w:sz w:val="20"/>
      <w:szCs w:val="20"/>
    </w:rPr>
  </w:style>
  <w:style w:type="character" w:styleId="FootnoteReference">
    <w:name w:val="footnote reference"/>
    <w:basedOn w:val="DefaultParagraphFont"/>
    <w:uiPriority w:val="99"/>
    <w:unhideWhenUsed/>
    <w:rsid w:val="00003EE1"/>
    <w:rPr>
      <w:vertAlign w:val="superscript"/>
    </w:rPr>
  </w:style>
  <w:style w:type="character" w:customStyle="1" w:styleId="ListParagraphChar">
    <w:name w:val="List Paragraph Char"/>
    <w:aliases w:val="Graphic Char,List Paragraph1 Char,Annex Char,Colorful List - Accent 11 Char,Number_1 Char,Paragraph Char,AJ- List1 Char,List Paragraph (numbered (a)) Char,MCHIP_list paragraph Char,Recommendation Char,Dot pt Char,No Spacing1 Char"/>
    <w:link w:val="ListParagraph"/>
    <w:uiPriority w:val="34"/>
    <w:rsid w:val="00003EE1"/>
    <w:rPr>
      <w:rFonts w:ascii="Calibri" w:eastAsia="Calibri" w:hAnsi="Calibri" w:cs="Calibri"/>
    </w:rPr>
  </w:style>
  <w:style w:type="paragraph" w:styleId="Bibliography">
    <w:name w:val="Bibliography"/>
    <w:basedOn w:val="Normal"/>
    <w:next w:val="Normal"/>
    <w:uiPriority w:val="37"/>
    <w:unhideWhenUsed/>
    <w:rsid w:val="00233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371/journal.pone.022085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542/peds.2020-163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upa.shiwakoti@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app5.305"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doi.org/10.1363/psrh.1213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07/s10995-015-18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25</cp:revision>
  <dcterms:created xsi:type="dcterms:W3CDTF">2022-01-05T06:02:00Z</dcterms:created>
  <dcterms:modified xsi:type="dcterms:W3CDTF">2022-01-27T07:15:00Z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