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446" w:rsidRDefault="00922446" w:rsidP="005E192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18B">
        <w:rPr>
          <w:rFonts w:ascii="Times New Roman" w:hAnsi="Times New Roman" w:cs="Times New Roman"/>
          <w:b/>
          <w:sz w:val="24"/>
          <w:szCs w:val="24"/>
        </w:rPr>
        <w:t>Comparison of Circulating miRNAs Expression Alterations in Matched serum and Tissue samples During Gestational Diabetes Mellitus Progression.</w:t>
      </w:r>
    </w:p>
    <w:p w:rsidR="00922446" w:rsidRPr="000A01F2" w:rsidRDefault="00922446" w:rsidP="005E1920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 w:rsidRPr="000A01F2">
        <w:rPr>
          <w:rFonts w:ascii="Times New Roman" w:hAnsi="Times New Roman"/>
          <w:b/>
          <w:sz w:val="24"/>
          <w:szCs w:val="24"/>
        </w:rPr>
        <w:t>Ravi Bhushan</w:t>
      </w:r>
      <w:r w:rsidRPr="000A01F2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0A01F2">
        <w:rPr>
          <w:rFonts w:ascii="Times New Roman" w:hAnsi="Times New Roman"/>
          <w:b/>
          <w:sz w:val="24"/>
          <w:szCs w:val="24"/>
        </w:rPr>
        <w:t>, Pawan K. Dubey</w:t>
      </w:r>
      <w:r w:rsidRPr="000A01F2">
        <w:rPr>
          <w:rFonts w:ascii="Times New Roman" w:hAnsi="Times New Roman"/>
          <w:b/>
          <w:sz w:val="24"/>
          <w:szCs w:val="24"/>
          <w:vertAlign w:val="superscript"/>
        </w:rPr>
        <w:t>1*</w:t>
      </w:r>
    </w:p>
    <w:p w:rsidR="00922446" w:rsidRPr="000A01F2" w:rsidRDefault="00922446" w:rsidP="0092244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01F2">
        <w:rPr>
          <w:rFonts w:ascii="Times New Roman" w:hAnsi="Times New Roman"/>
          <w:sz w:val="24"/>
          <w:szCs w:val="24"/>
          <w:vertAlign w:val="superscript"/>
        </w:rPr>
        <w:t>1</w:t>
      </w:r>
      <w:r w:rsidRPr="000A01F2">
        <w:rPr>
          <w:rFonts w:ascii="Times New Roman" w:hAnsi="Times New Roman"/>
          <w:sz w:val="24"/>
          <w:szCs w:val="24"/>
        </w:rPr>
        <w:t>Centre for Genetic Disorders, Institute of Science, Banaras Hindu University Varanasi 221005, Uttar Pradesh, India</w:t>
      </w:r>
    </w:p>
    <w:p w:rsidR="00922446" w:rsidRPr="0012118B" w:rsidRDefault="00922446" w:rsidP="009224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118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22446" w:rsidRPr="0012118B" w:rsidRDefault="00922446" w:rsidP="009224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18B">
        <w:rPr>
          <w:rFonts w:ascii="Times New Roman" w:hAnsi="Times New Roman" w:cs="Times New Roman"/>
          <w:b/>
          <w:sz w:val="24"/>
          <w:szCs w:val="24"/>
        </w:rPr>
        <w:t>Objectives:</w:t>
      </w:r>
      <w:r w:rsidRPr="0012118B">
        <w:rPr>
          <w:rFonts w:ascii="Times New Roman" w:hAnsi="Times New Roman" w:cs="Times New Roman"/>
          <w:sz w:val="24"/>
          <w:szCs w:val="24"/>
        </w:rPr>
        <w:t xml:space="preserve"> MicroRNAs (miRNAs) are an emerging class of small non-coding RNAs implicated in wide variety of cellular processes. The purpose of this study was to evaluate altered expression of </w:t>
      </w:r>
      <w:r>
        <w:rPr>
          <w:rFonts w:ascii="Times New Roman" w:hAnsi="Times New Roman" w:cs="Times New Roman"/>
          <w:sz w:val="24"/>
          <w:szCs w:val="24"/>
        </w:rPr>
        <w:t xml:space="preserve">selected </w:t>
      </w:r>
      <w:r w:rsidRPr="0012118B">
        <w:rPr>
          <w:rFonts w:ascii="Times New Roman" w:hAnsi="Times New Roman" w:cs="Times New Roman"/>
          <w:sz w:val="24"/>
          <w:szCs w:val="24"/>
        </w:rPr>
        <w:t xml:space="preserve">miRNAs between non-glucose tolerant (NGT) and GDM mother matched maternal blood serum (MB), cord blood serum (CB) and placental tissue samples (Pl). </w:t>
      </w:r>
    </w:p>
    <w:p w:rsidR="00922446" w:rsidRPr="0012118B" w:rsidRDefault="00922446" w:rsidP="009224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18B">
        <w:rPr>
          <w:rFonts w:ascii="Times New Roman" w:hAnsi="Times New Roman" w:cs="Times New Roman"/>
          <w:b/>
          <w:sz w:val="24"/>
          <w:szCs w:val="24"/>
        </w:rPr>
        <w:t>Methods: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118B">
        <w:rPr>
          <w:rFonts w:ascii="Times New Roman" w:hAnsi="Times New Roman" w:cs="Times New Roman"/>
          <w:sz w:val="24"/>
          <w:szCs w:val="24"/>
        </w:rPr>
        <w:t>Twenties serum and matched placental tissues samp</w:t>
      </w:r>
      <w:r>
        <w:rPr>
          <w:rFonts w:ascii="Times New Roman" w:hAnsi="Times New Roman" w:cs="Times New Roman"/>
          <w:sz w:val="24"/>
          <w:szCs w:val="24"/>
        </w:rPr>
        <w:t>les (MB n = 10, CB n = 5, and Pl</w:t>
      </w:r>
      <w:r w:rsidRPr="0012118B">
        <w:rPr>
          <w:rFonts w:ascii="Times New Roman" w:hAnsi="Times New Roman" w:cs="Times New Roman"/>
          <w:sz w:val="24"/>
          <w:szCs w:val="24"/>
        </w:rPr>
        <w:t xml:space="preserve"> n = 5) were selected, </w:t>
      </w:r>
      <w:r w:rsidR="008F3E1C">
        <w:rPr>
          <w:rFonts w:ascii="Times New Roman" w:hAnsi="Times New Roman" w:cs="Times New Roman"/>
          <w:sz w:val="24"/>
          <w:szCs w:val="24"/>
        </w:rPr>
        <w:t>for</w:t>
      </w:r>
      <w:r w:rsidRPr="0012118B">
        <w:rPr>
          <w:rFonts w:ascii="Times New Roman" w:hAnsi="Times New Roman" w:cs="Times New Roman"/>
          <w:sz w:val="24"/>
          <w:szCs w:val="24"/>
        </w:rPr>
        <w:t xml:space="preserve"> </w:t>
      </w:r>
      <w:r w:rsidR="008F3E1C">
        <w:rPr>
          <w:rFonts w:ascii="Times New Roman" w:hAnsi="Times New Roman" w:cs="Times New Roman"/>
          <w:sz w:val="24"/>
          <w:szCs w:val="24"/>
        </w:rPr>
        <w:t xml:space="preserve">isolation of </w:t>
      </w:r>
      <w:r w:rsidRPr="0012118B">
        <w:rPr>
          <w:rFonts w:ascii="Times New Roman" w:hAnsi="Times New Roman" w:cs="Times New Roman"/>
          <w:sz w:val="24"/>
          <w:szCs w:val="24"/>
        </w:rPr>
        <w:t xml:space="preserve">miRNA fraction. Stem-loop RT-qPCR was used for quantitative expression of selected miRNAs, followed by target prediction, Gene Ontology analysis and pathways identification. Target genes were further verified in vitro by </w:t>
      </w:r>
      <w:r>
        <w:rPr>
          <w:rFonts w:ascii="Times New Roman" w:hAnsi="Times New Roman" w:cs="Times New Roman"/>
          <w:sz w:val="24"/>
          <w:szCs w:val="24"/>
        </w:rPr>
        <w:t>RT</w:t>
      </w:r>
      <w:r w:rsidRPr="0012118B">
        <w:rPr>
          <w:rFonts w:ascii="Times New Roman" w:hAnsi="Times New Roman" w:cs="Times New Roman"/>
          <w:sz w:val="24"/>
          <w:szCs w:val="24"/>
        </w:rPr>
        <w:t>-qPCR.</w:t>
      </w:r>
    </w:p>
    <w:p w:rsidR="00922446" w:rsidRDefault="00922446" w:rsidP="009224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18B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Pr="0012118B">
        <w:rPr>
          <w:rFonts w:ascii="Times New Roman" w:hAnsi="Times New Roman" w:cs="Times New Roman"/>
          <w:sz w:val="24"/>
          <w:szCs w:val="24"/>
        </w:rPr>
        <w:t>In NGT vs GDM comparison, all five miRNAs namely let 7a</w:t>
      </w:r>
      <w:r>
        <w:rPr>
          <w:rFonts w:ascii="Times New Roman" w:hAnsi="Times New Roman" w:cs="Times New Roman"/>
          <w:sz w:val="24"/>
          <w:szCs w:val="24"/>
        </w:rPr>
        <w:t>-5P</w:t>
      </w:r>
      <w:r w:rsidRPr="0012118B">
        <w:rPr>
          <w:rFonts w:ascii="Times New Roman" w:hAnsi="Times New Roman" w:cs="Times New Roman"/>
          <w:sz w:val="24"/>
          <w:szCs w:val="24"/>
        </w:rPr>
        <w:t>, miR7</w:t>
      </w:r>
      <w:r>
        <w:rPr>
          <w:rFonts w:ascii="Times New Roman" w:hAnsi="Times New Roman" w:cs="Times New Roman"/>
          <w:sz w:val="24"/>
          <w:szCs w:val="24"/>
        </w:rPr>
        <w:t>-5P</w:t>
      </w:r>
      <w:r w:rsidRPr="0012118B">
        <w:rPr>
          <w:rFonts w:ascii="Times New Roman" w:hAnsi="Times New Roman" w:cs="Times New Roman"/>
          <w:sz w:val="24"/>
          <w:szCs w:val="24"/>
        </w:rPr>
        <w:t>, miR9</w:t>
      </w:r>
      <w:r>
        <w:rPr>
          <w:rFonts w:ascii="Times New Roman" w:hAnsi="Times New Roman" w:cs="Times New Roman"/>
          <w:sz w:val="24"/>
          <w:szCs w:val="24"/>
        </w:rPr>
        <w:t>-5P</w:t>
      </w:r>
      <w:r w:rsidRPr="0012118B">
        <w:rPr>
          <w:rFonts w:ascii="Times New Roman" w:hAnsi="Times New Roman" w:cs="Times New Roman"/>
          <w:sz w:val="24"/>
          <w:szCs w:val="24"/>
        </w:rPr>
        <w:t>, miR18a</w:t>
      </w:r>
      <w:r>
        <w:rPr>
          <w:rFonts w:ascii="Times New Roman" w:hAnsi="Times New Roman" w:cs="Times New Roman"/>
          <w:sz w:val="24"/>
          <w:szCs w:val="24"/>
        </w:rPr>
        <w:t>-5P</w:t>
      </w:r>
      <w:r w:rsidRPr="0012118B">
        <w:rPr>
          <w:rFonts w:ascii="Times New Roman" w:hAnsi="Times New Roman" w:cs="Times New Roman"/>
          <w:sz w:val="24"/>
          <w:szCs w:val="24"/>
        </w:rPr>
        <w:t xml:space="preserve"> and miR23a</w:t>
      </w:r>
      <w:r>
        <w:rPr>
          <w:rFonts w:ascii="Times New Roman" w:hAnsi="Times New Roman" w:cs="Times New Roman"/>
          <w:sz w:val="24"/>
          <w:szCs w:val="24"/>
        </w:rPr>
        <w:t>-3P</w:t>
      </w:r>
      <w:r w:rsidRPr="0012118B">
        <w:rPr>
          <w:rFonts w:ascii="Times New Roman" w:hAnsi="Times New Roman" w:cs="Times New Roman"/>
          <w:sz w:val="24"/>
          <w:szCs w:val="24"/>
        </w:rPr>
        <w:t xml:space="preserve"> were found to be signific</w:t>
      </w:r>
      <w:r>
        <w:rPr>
          <w:rFonts w:ascii="Times New Roman" w:hAnsi="Times New Roman" w:cs="Times New Roman"/>
          <w:sz w:val="24"/>
          <w:szCs w:val="24"/>
        </w:rPr>
        <w:t xml:space="preserve">antly overexpressed (p &lt; 0.05) with comparatively higher expression of miR 7 and miR 9 </w:t>
      </w:r>
      <w:r w:rsidRPr="0012118B">
        <w:rPr>
          <w:rFonts w:ascii="Times New Roman" w:hAnsi="Times New Roman" w:cs="Times New Roman"/>
          <w:sz w:val="24"/>
          <w:szCs w:val="24"/>
        </w:rPr>
        <w:t>in all three samples</w:t>
      </w:r>
      <w:r>
        <w:rPr>
          <w:rFonts w:ascii="Times New Roman" w:hAnsi="Times New Roman" w:cs="Times New Roman"/>
          <w:sz w:val="24"/>
          <w:szCs w:val="24"/>
        </w:rPr>
        <w:t xml:space="preserve"> namely MB, CB and Pl</w:t>
      </w:r>
      <w:r w:rsidRPr="001211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Comparative fold change expression analysis revealed higher expression of these miRNAs in MB followed by placenta and cord blood samples of GDM as compared to controls.</w:t>
      </w:r>
      <w:r w:rsidRPr="0012118B">
        <w:rPr>
          <w:rFonts w:ascii="Times New Roman" w:hAnsi="Times New Roman" w:cs="Times New Roman"/>
          <w:sz w:val="24"/>
          <w:szCs w:val="24"/>
        </w:rPr>
        <w:t xml:space="preserve"> Target prediction and pathway enrichment analysis revealed the MAPK signaling, Insulin signaling, JAK-STAT signaling, and Type II diabetes mellitus as major pathways regulated by these altered miRNAs.</w:t>
      </w:r>
      <w:r>
        <w:rPr>
          <w:rFonts w:ascii="Times New Roman" w:hAnsi="Times New Roman" w:cs="Times New Roman"/>
          <w:sz w:val="24"/>
          <w:szCs w:val="24"/>
        </w:rPr>
        <w:t xml:space="preserve"> Major target genes namely NRAS, RAF1, IL6R, PGC1A, IRS1 and IRS2 were found to be downregulated in GDM. </w:t>
      </w:r>
    </w:p>
    <w:p w:rsidR="005E1920" w:rsidRDefault="00922446" w:rsidP="009224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18B"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>
        <w:rPr>
          <w:rFonts w:ascii="Times New Roman" w:hAnsi="Times New Roman" w:cs="Times New Roman"/>
          <w:sz w:val="24"/>
          <w:szCs w:val="24"/>
        </w:rPr>
        <w:t xml:space="preserve">Higher expression of </w:t>
      </w:r>
      <w:r w:rsidRPr="00684995">
        <w:rPr>
          <w:rFonts w:ascii="Times New Roman" w:hAnsi="Times New Roman" w:cs="Times New Roman"/>
          <w:sz w:val="24"/>
          <w:szCs w:val="24"/>
        </w:rPr>
        <w:t>these miRNAs particularly miR7 and miR9 in GDM mother</w:t>
      </w:r>
      <w:r w:rsidRPr="0012118B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lead to down-regulation of their target genes involved in</w:t>
      </w:r>
      <w:r w:rsidRPr="0012118B">
        <w:rPr>
          <w:rFonts w:ascii="Times New Roman" w:hAnsi="Times New Roman" w:cs="Times New Roman"/>
          <w:sz w:val="24"/>
          <w:szCs w:val="24"/>
        </w:rPr>
        <w:t xml:space="preserve"> inflammatory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118B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insulin metabolism</w:t>
      </w:r>
      <w:r w:rsidRPr="001211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which </w:t>
      </w:r>
      <w:r w:rsidRPr="0012118B">
        <w:rPr>
          <w:rFonts w:ascii="Times New Roman" w:hAnsi="Times New Roman" w:cs="Times New Roman"/>
          <w:sz w:val="24"/>
          <w:szCs w:val="24"/>
        </w:rPr>
        <w:t>provide insights into the molecular mechanism that underlie GDM. These miRNAs can be used as non-invasive diagnostic markers for early detection of GDM.</w:t>
      </w:r>
    </w:p>
    <w:p w:rsidR="00922446" w:rsidRDefault="00922446" w:rsidP="009224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118B">
        <w:rPr>
          <w:rFonts w:ascii="Times New Roman" w:hAnsi="Times New Roman" w:cs="Times New Roman"/>
          <w:b/>
          <w:sz w:val="24"/>
          <w:szCs w:val="24"/>
        </w:rPr>
        <w:t>Keywords: MicroRNAs, Plasma, Tissue, Real-time PCR, Gestational Diabetes Mellitus.</w:t>
      </w:r>
    </w:p>
    <w:p w:rsidR="00AA114B" w:rsidRDefault="00AA114B" w:rsidP="00922446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>Biography</w:t>
      </w:r>
    </w:p>
    <w:p w:rsidR="00AA114B" w:rsidRDefault="00AA114B" w:rsidP="00AA114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Ravi Bhushan is </w:t>
      </w:r>
      <w:r w:rsidRPr="00DF04E3">
        <w:rPr>
          <w:rFonts w:ascii="Times New Roman" w:hAnsi="Times New Roman" w:cs="Times New Roman"/>
          <w:iCs/>
          <w:sz w:val="24"/>
        </w:rPr>
        <w:t>c</w:t>
      </w:r>
      <w:r>
        <w:rPr>
          <w:rFonts w:ascii="Times New Roman" w:hAnsi="Times New Roman" w:cs="Times New Roman"/>
          <w:iCs/>
          <w:sz w:val="24"/>
        </w:rPr>
        <w:t>urrently pursuing</w:t>
      </w:r>
      <w:r w:rsidRPr="00DF04E3">
        <w:rPr>
          <w:rFonts w:ascii="Times New Roman" w:hAnsi="Times New Roman" w:cs="Times New Roman"/>
          <w:iCs/>
          <w:sz w:val="24"/>
        </w:rPr>
        <w:t xml:space="preserve"> his PhD </w:t>
      </w:r>
      <w:r>
        <w:rPr>
          <w:rFonts w:ascii="Times New Roman" w:hAnsi="Times New Roman" w:cs="Times New Roman"/>
          <w:iCs/>
          <w:sz w:val="24"/>
        </w:rPr>
        <w:t xml:space="preserve">on </w:t>
      </w:r>
      <w:r w:rsidRPr="00AA114B">
        <w:rPr>
          <w:rFonts w:ascii="Times New Roman" w:hAnsi="Times New Roman" w:cs="Times New Roman"/>
          <w:b/>
          <w:iCs/>
          <w:sz w:val="24"/>
        </w:rPr>
        <w:t>“Gestational Diabetes Mellitus”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Pr="00DF04E3">
        <w:rPr>
          <w:rFonts w:ascii="Times New Roman" w:hAnsi="Times New Roman" w:cs="Times New Roman"/>
          <w:iCs/>
          <w:sz w:val="24"/>
        </w:rPr>
        <w:t xml:space="preserve">from </w:t>
      </w:r>
      <w:r>
        <w:rPr>
          <w:rFonts w:ascii="Times New Roman" w:hAnsi="Times New Roman" w:cs="Times New Roman"/>
          <w:iCs/>
          <w:sz w:val="24"/>
        </w:rPr>
        <w:t>Banaras Hindu</w:t>
      </w:r>
      <w:r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>.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He is Senior Research Fellow of </w:t>
      </w:r>
      <w:r w:rsidRPr="00AA114B">
        <w:rPr>
          <w:rFonts w:ascii="Times New Roman" w:hAnsi="Times New Roman" w:cs="Times New Roman"/>
          <w:b/>
          <w:iCs/>
          <w:sz w:val="24"/>
        </w:rPr>
        <w:t>Indian Council of Medical Research</w:t>
      </w:r>
      <w:r>
        <w:rPr>
          <w:rFonts w:ascii="Times New Roman" w:hAnsi="Times New Roman" w:cs="Times New Roman"/>
          <w:iCs/>
          <w:sz w:val="24"/>
        </w:rPr>
        <w:t xml:space="preserve"> [ICMR]. </w:t>
      </w:r>
    </w:p>
    <w:p w:rsidR="00AA114B" w:rsidRDefault="00AA114B" w:rsidP="009224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114B" w:rsidRDefault="00AA114B" w:rsidP="009224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40080" cy="822960"/>
            <wp:effectExtent l="19050" t="0" r="7620" b="0"/>
            <wp:docPr id="1" name="Picture 0" descr="IMG_7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950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14B" w:rsidRDefault="00AA114B" w:rsidP="009224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114B" w:rsidRPr="0012118B" w:rsidRDefault="00AA114B" w:rsidP="009224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Email ID: ravi.mhg.bhu13@gmail.com</w:t>
      </w:r>
    </w:p>
    <w:sectPr w:rsidR="00AA114B" w:rsidRPr="0012118B" w:rsidSect="00F60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978" w:rsidRDefault="00516978" w:rsidP="00922446">
      <w:pPr>
        <w:spacing w:after="0" w:line="240" w:lineRule="auto"/>
      </w:pPr>
      <w:r>
        <w:separator/>
      </w:r>
    </w:p>
  </w:endnote>
  <w:endnote w:type="continuationSeparator" w:id="1">
    <w:p w:rsidR="00516978" w:rsidRDefault="00516978" w:rsidP="00922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978" w:rsidRDefault="00516978" w:rsidP="00922446">
      <w:pPr>
        <w:spacing w:after="0" w:line="240" w:lineRule="auto"/>
      </w:pPr>
      <w:r>
        <w:separator/>
      </w:r>
    </w:p>
  </w:footnote>
  <w:footnote w:type="continuationSeparator" w:id="1">
    <w:p w:rsidR="00516978" w:rsidRDefault="00516978" w:rsidP="009224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446"/>
    <w:rsid w:val="00186211"/>
    <w:rsid w:val="00516978"/>
    <w:rsid w:val="005E1920"/>
    <w:rsid w:val="008F3E1C"/>
    <w:rsid w:val="008F77A8"/>
    <w:rsid w:val="00922446"/>
    <w:rsid w:val="00AA114B"/>
    <w:rsid w:val="00F60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44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22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2446"/>
  </w:style>
  <w:style w:type="paragraph" w:styleId="Footer">
    <w:name w:val="footer"/>
    <w:basedOn w:val="Normal"/>
    <w:link w:val="FooterChar"/>
    <w:uiPriority w:val="99"/>
    <w:semiHidden/>
    <w:unhideWhenUsed/>
    <w:rsid w:val="00922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2446"/>
  </w:style>
  <w:style w:type="paragraph" w:styleId="HTMLPreformatted">
    <w:name w:val="HTML Preformatted"/>
    <w:basedOn w:val="Normal"/>
    <w:link w:val="HTMLPreformattedChar"/>
    <w:rsid w:val="00AA11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AA114B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1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4</cp:revision>
  <dcterms:created xsi:type="dcterms:W3CDTF">2019-11-11T10:21:00Z</dcterms:created>
  <dcterms:modified xsi:type="dcterms:W3CDTF">2019-11-11T10:40:00Z</dcterms:modified>
</cp:coreProperties>
</file>