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A5A" w:rsidRDefault="00C57A5A" w:rsidP="00C57A5A">
      <w:pPr>
        <w:pStyle w:val="Heading1"/>
        <w:shd w:val="clear" w:color="auto" w:fill="FFFFFF"/>
        <w:spacing w:before="240" w:after="120"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Genetic and epigenetic changes of </w:t>
      </w:r>
      <w:proofErr w:type="spellStart"/>
      <w:r>
        <w:rPr>
          <w:rFonts w:ascii="Times New Roman" w:hAnsi="Times New Roman" w:cs="Times New Roman"/>
          <w:color w:val="auto"/>
        </w:rPr>
        <w:t>Adipokines</w:t>
      </w:r>
      <w:proofErr w:type="spellEnd"/>
      <w:r>
        <w:rPr>
          <w:rFonts w:ascii="Times New Roman" w:hAnsi="Times New Roman" w:cs="Times New Roman"/>
          <w:color w:val="auto"/>
        </w:rPr>
        <w:t xml:space="preserve"> in</w:t>
      </w:r>
      <w:r w:rsidRPr="001B639B">
        <w:rPr>
          <w:rFonts w:ascii="Times New Roman" w:hAnsi="Times New Roman" w:cs="Times New Roman"/>
          <w:color w:val="auto"/>
        </w:rPr>
        <w:t xml:space="preserve"> Type 2 Diabetes </w:t>
      </w:r>
      <w:r>
        <w:rPr>
          <w:rFonts w:ascii="Times New Roman" w:hAnsi="Times New Roman" w:cs="Times New Roman"/>
          <w:color w:val="auto"/>
        </w:rPr>
        <w:t xml:space="preserve">Mellitus </w:t>
      </w:r>
      <w:r w:rsidRPr="001B639B">
        <w:rPr>
          <w:rFonts w:ascii="Times New Roman" w:hAnsi="Times New Roman" w:cs="Times New Roman"/>
          <w:color w:val="auto"/>
        </w:rPr>
        <w:t xml:space="preserve">and Metabolic </w:t>
      </w:r>
      <w:r>
        <w:rPr>
          <w:rFonts w:ascii="Times New Roman" w:hAnsi="Times New Roman" w:cs="Times New Roman"/>
          <w:color w:val="auto"/>
        </w:rPr>
        <w:t>syndrome</w:t>
      </w:r>
    </w:p>
    <w:p w:rsidR="00C57A5A" w:rsidRPr="00DB1103" w:rsidRDefault="00C57A5A" w:rsidP="00C57A5A">
      <w:pPr>
        <w:pStyle w:val="Heading1"/>
        <w:shd w:val="clear" w:color="auto" w:fill="FFFFFF"/>
        <w:spacing w:before="240" w:after="120" w:line="360" w:lineRule="auto"/>
        <w:jc w:val="center"/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</w:pPr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 xml:space="preserve"> </w:t>
      </w:r>
      <w:proofErr w:type="spellStart"/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>Rabia</w:t>
      </w:r>
      <w:proofErr w:type="spellEnd"/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 xml:space="preserve"> Farooq</w:t>
      </w:r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vertAlign w:val="superscript"/>
        </w:rPr>
        <w:t>1</w:t>
      </w:r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 xml:space="preserve">, </w:t>
      </w:r>
      <w:proofErr w:type="spellStart"/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>Sabhiya</w:t>
      </w:r>
      <w:proofErr w:type="spellEnd"/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 xml:space="preserve"> Majid</w:t>
      </w:r>
      <w:r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vertAlign w:val="superscript"/>
        </w:rPr>
        <w:t xml:space="preserve">2 </w:t>
      </w:r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 xml:space="preserve">and </w:t>
      </w:r>
      <w:proofErr w:type="spellStart"/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>Mohamad</w:t>
      </w:r>
      <w:proofErr w:type="spellEnd"/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 xml:space="preserve"> </w:t>
      </w:r>
      <w:proofErr w:type="spellStart"/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>Hayaat</w:t>
      </w:r>
      <w:proofErr w:type="spellEnd"/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 xml:space="preserve"> Bhat</w:t>
      </w:r>
      <w:r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vertAlign w:val="superscript"/>
        </w:rPr>
        <w:t>3</w:t>
      </w:r>
      <w:r w:rsidRPr="00DB1103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 xml:space="preserve"> </w:t>
      </w:r>
    </w:p>
    <w:p w:rsidR="00C57A5A" w:rsidRPr="00EA7968" w:rsidRDefault="00C57A5A" w:rsidP="00C57A5A">
      <w:pPr>
        <w:autoSpaceDE w:val="0"/>
        <w:autoSpaceDN w:val="0"/>
        <w:adjustRightInd w:val="0"/>
        <w:spacing w:before="100" w:after="0" w:line="241" w:lineRule="atLeast"/>
        <w:ind w:right="220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EA7968">
        <w:rPr>
          <w:rFonts w:ascii="Times New Roman" w:hAnsi="Times New Roman" w:cs="Times New Roman"/>
          <w:iCs/>
          <w:color w:val="000000"/>
          <w:sz w:val="20"/>
          <w:szCs w:val="20"/>
          <w:vertAlign w:val="superscript"/>
        </w:rPr>
        <w:t>1</w:t>
      </w:r>
      <w:r w:rsidRPr="00EA796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PhD Scholar, Department of </w:t>
      </w:r>
      <w:r>
        <w:rPr>
          <w:rFonts w:ascii="Times New Roman" w:hAnsi="Times New Roman" w:cs="Times New Roman"/>
          <w:iCs/>
          <w:color w:val="000000"/>
          <w:sz w:val="20"/>
          <w:szCs w:val="20"/>
        </w:rPr>
        <w:t>B</w:t>
      </w:r>
      <w:r w:rsidRPr="00EA7968">
        <w:rPr>
          <w:rFonts w:ascii="Times New Roman" w:hAnsi="Times New Roman" w:cs="Times New Roman"/>
          <w:iCs/>
          <w:color w:val="000000"/>
          <w:sz w:val="20"/>
          <w:szCs w:val="20"/>
        </w:rPr>
        <w:t>iochemistry, Govt</w:t>
      </w:r>
      <w:r>
        <w:rPr>
          <w:rFonts w:ascii="Times New Roman" w:hAnsi="Times New Roman" w:cs="Times New Roman"/>
          <w:iCs/>
          <w:color w:val="000000"/>
          <w:sz w:val="20"/>
          <w:szCs w:val="20"/>
        </w:rPr>
        <w:t>.</w:t>
      </w:r>
      <w:r w:rsidRPr="00EA796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Medical College, Srinagar, </w:t>
      </w:r>
      <w:proofErr w:type="gramStart"/>
      <w:r w:rsidRPr="00EA796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India </w:t>
      </w:r>
      <w:r>
        <w:rPr>
          <w:rFonts w:ascii="Times New Roman" w:hAnsi="Times New Roman" w:cs="Times New Roman"/>
          <w:iCs/>
          <w:color w:val="000000"/>
          <w:sz w:val="20"/>
          <w:szCs w:val="20"/>
        </w:rPr>
        <w:t>:</w:t>
      </w:r>
      <w:proofErr w:type="gramEnd"/>
      <w:r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rabiajan4uuu@gmal.com</w:t>
      </w:r>
    </w:p>
    <w:p w:rsidR="00C57A5A" w:rsidRPr="00EA7968" w:rsidRDefault="00C57A5A" w:rsidP="00C57A5A">
      <w:pPr>
        <w:autoSpaceDE w:val="0"/>
        <w:autoSpaceDN w:val="0"/>
        <w:adjustRightInd w:val="0"/>
        <w:spacing w:before="100" w:after="0" w:line="241" w:lineRule="atLeast"/>
        <w:ind w:right="22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Cs/>
          <w:color w:val="000000"/>
          <w:sz w:val="20"/>
          <w:szCs w:val="20"/>
          <w:vertAlign w:val="superscript"/>
        </w:rPr>
        <w:t>2</w:t>
      </w:r>
      <w:r w:rsidRPr="00EA796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Head, Department of Biochemistry, Government Medical College, </w:t>
      </w:r>
      <w:proofErr w:type="spellStart"/>
      <w:r>
        <w:rPr>
          <w:rFonts w:ascii="Times New Roman" w:hAnsi="Times New Roman" w:cs="Times New Roman"/>
          <w:iCs/>
          <w:color w:val="000000"/>
          <w:sz w:val="20"/>
          <w:szCs w:val="20"/>
        </w:rPr>
        <w:t>Srinagar</w:t>
      </w:r>
      <w:proofErr w:type="gramStart"/>
      <w:r>
        <w:rPr>
          <w:rFonts w:ascii="Times New Roman" w:hAnsi="Times New Roman" w:cs="Times New Roman"/>
          <w:iCs/>
          <w:color w:val="000000"/>
          <w:sz w:val="20"/>
          <w:szCs w:val="20"/>
        </w:rPr>
        <w:t>,</w:t>
      </w:r>
      <w:r w:rsidRPr="00EA7968">
        <w:rPr>
          <w:rFonts w:ascii="Times New Roman" w:hAnsi="Times New Roman" w:cs="Times New Roman"/>
          <w:iCs/>
          <w:color w:val="000000"/>
          <w:sz w:val="20"/>
          <w:szCs w:val="20"/>
        </w:rPr>
        <w:t>India</w:t>
      </w:r>
      <w:proofErr w:type="spellEnd"/>
      <w:proofErr w:type="gramEnd"/>
      <w:r>
        <w:rPr>
          <w:rFonts w:ascii="Times New Roman" w:hAnsi="Times New Roman" w:cs="Times New Roman"/>
          <w:iCs/>
          <w:color w:val="000000"/>
          <w:sz w:val="20"/>
          <w:szCs w:val="20"/>
        </w:rPr>
        <w:t>:</w:t>
      </w:r>
    </w:p>
    <w:p w:rsidR="00C57A5A" w:rsidRPr="00EA7968" w:rsidRDefault="00C57A5A" w:rsidP="00C57A5A">
      <w:pPr>
        <w:autoSpaceDE w:val="0"/>
        <w:autoSpaceDN w:val="0"/>
        <w:adjustRightInd w:val="0"/>
        <w:spacing w:before="100" w:after="0" w:line="241" w:lineRule="atLeast"/>
        <w:ind w:right="22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Cs/>
          <w:color w:val="000000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iCs/>
          <w:color w:val="000000"/>
          <w:sz w:val="20"/>
          <w:szCs w:val="20"/>
        </w:rPr>
        <w:t>Lecturer, Postgraduate D</w:t>
      </w:r>
      <w:r w:rsidRPr="00EA7968">
        <w:rPr>
          <w:rFonts w:ascii="Times New Roman" w:hAnsi="Times New Roman" w:cs="Times New Roman"/>
          <w:iCs/>
          <w:color w:val="000000"/>
          <w:sz w:val="20"/>
          <w:szCs w:val="20"/>
        </w:rPr>
        <w:t>epar</w:t>
      </w:r>
      <w:r>
        <w:rPr>
          <w:rFonts w:ascii="Times New Roman" w:hAnsi="Times New Roman" w:cs="Times New Roman"/>
          <w:iCs/>
          <w:color w:val="000000"/>
          <w:sz w:val="20"/>
          <w:szCs w:val="20"/>
        </w:rPr>
        <w:t>tment of M</w:t>
      </w:r>
      <w:r w:rsidRPr="00EA7968">
        <w:rPr>
          <w:rFonts w:ascii="Times New Roman" w:hAnsi="Times New Roman" w:cs="Times New Roman"/>
          <w:iCs/>
          <w:color w:val="000000"/>
          <w:sz w:val="20"/>
          <w:szCs w:val="20"/>
        </w:rPr>
        <w:t>edicine, Govt</w:t>
      </w:r>
      <w:r>
        <w:rPr>
          <w:rFonts w:ascii="Times New Roman" w:hAnsi="Times New Roman" w:cs="Times New Roman"/>
          <w:iCs/>
          <w:color w:val="000000"/>
          <w:sz w:val="20"/>
          <w:szCs w:val="20"/>
        </w:rPr>
        <w:t>.</w:t>
      </w:r>
      <w:r w:rsidRPr="00EA796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Medical College, Srinagar, India </w:t>
      </w:r>
    </w:p>
    <w:p w:rsidR="00C57A5A" w:rsidRPr="00EA7968" w:rsidRDefault="00C57A5A" w:rsidP="00C57A5A">
      <w:pPr>
        <w:pBdr>
          <w:bottom w:val="single" w:sz="12" w:space="1" w:color="auto"/>
        </w:pBdr>
        <w:spacing w:line="360" w:lineRule="auto"/>
        <w:jc w:val="both"/>
        <w:rPr>
          <w:rFonts w:ascii="Cambria" w:hAnsi="Cambria" w:cs="Cambria"/>
          <w:color w:val="000000"/>
          <w:sz w:val="24"/>
          <w:szCs w:val="24"/>
        </w:rPr>
      </w:pPr>
    </w:p>
    <w:p w:rsidR="00C57A5A" w:rsidRPr="003B4223" w:rsidRDefault="00C57A5A" w:rsidP="00C57A5A">
      <w:pPr>
        <w:spacing w:line="36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B4223">
        <w:rPr>
          <w:rFonts w:ascii="Times New Roman" w:hAnsi="Times New Roman" w:cs="Times New Roman"/>
          <w:b/>
          <w:shd w:val="clear" w:color="auto" w:fill="FFFFFF"/>
        </w:rPr>
        <w:t>ABSTRACT</w:t>
      </w:r>
    </w:p>
    <w:p w:rsidR="00C57A5A" w:rsidRPr="00FD7C64" w:rsidRDefault="00C57A5A" w:rsidP="00C57A5A">
      <w:pPr>
        <w:jc w:val="both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Diabesity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, the current epidemic in the present world is the growing concern.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This complex disorder is characterized by 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genetic and epigenetic </w:t>
      </w:r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changes in various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adipokine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levels. </w:t>
      </w:r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We estimated the correlation of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adipokine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levels and observe the association of </w:t>
      </w:r>
      <w:r w:rsidRPr="00FD7C64">
        <w:rPr>
          <w:rFonts w:ascii="Times New Roman" w:eastAsiaTheme="minorHAnsi" w:hAnsi="Times New Roman" w:cs="Times New Roman"/>
          <w:b/>
          <w:bCs/>
          <w:i/>
          <w:color w:val="000000" w:themeColor="text1"/>
          <w:sz w:val="24"/>
          <w:szCs w:val="24"/>
        </w:rPr>
        <w:t>ADIPOQ</w:t>
      </w:r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gene SNP’s (+2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76 and +45) polymorphism among </w:t>
      </w:r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cases (T2DM and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MetS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) and compare them with control groups. Epigenetic alterations were also observed.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Adipokine</w:t>
      </w:r>
      <w:proofErr w:type="spellEnd"/>
      <w:r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levels were estimated by ELISA</w:t>
      </w:r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and polymorphism by RFLP-PCR, followed by sequencing.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Hypermethylation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status was done by using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bisulfite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treatment followed by MSP-PCR. Our results suggested that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adiponectin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levels were found to be significantly lower in </w:t>
      </w:r>
      <w:proofErr w:type="gram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cases  while</w:t>
      </w:r>
      <w:proofErr w:type="gram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as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leptin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and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resistin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levels were found to be higher among cases than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normals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Leptin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and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resistin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levels were positively correlated while they were found to have significant negative correlation with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adiponectin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. The genotype and allele frequencies for SNP 45 did not differ significantly between </w:t>
      </w:r>
      <w:proofErr w:type="gram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the  cases</w:t>
      </w:r>
      <w:proofErr w:type="gram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when compared with controls. For </w:t>
      </w:r>
      <w:proofErr w:type="gram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SNP  276</w:t>
      </w:r>
      <w:proofErr w:type="gram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, the results revealed a trend towards an increased risk of diabetes for G allele than T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allele.The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methylation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frequency at -283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nt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 of ADIPOQ promoter were found to be insignificant between normal healthy controls  when compared with cases. However at- 74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nt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site,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methylation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frequency was significantly decreased when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MetS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cases were compared to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normals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 but  showed statistically non  significant association with T2DM.The adiposity or its related complications  causes significant changes among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adipokine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>levels.These</w:t>
      </w:r>
      <w:proofErr w:type="spellEnd"/>
      <w:r w:rsidRPr="00FD7C64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 results support the hypothesis that SNP 276 and epigenetic alterations at -74nt site might underpin the development of obesity and related complications.</w:t>
      </w:r>
    </w:p>
    <w:p w:rsidR="00C57A5A" w:rsidRDefault="00C57A5A" w:rsidP="00C57A5A">
      <w:pPr>
        <w:pStyle w:val="p"/>
        <w:shd w:val="clear" w:color="auto" w:fill="FFFFFF"/>
        <w:spacing w:before="166" w:beforeAutospacing="0" w:after="166" w:afterAutospacing="0" w:line="360" w:lineRule="auto"/>
        <w:jc w:val="both"/>
        <w:rPr>
          <w:rFonts w:eastAsiaTheme="minorHAnsi"/>
          <w:b/>
          <w:bCs/>
        </w:rPr>
      </w:pPr>
    </w:p>
    <w:p w:rsidR="00C57A5A" w:rsidRDefault="00C57A5A" w:rsidP="00C57A5A"/>
    <w:p w:rsidR="00C57A5A" w:rsidRDefault="00C57A5A" w:rsidP="00C57A5A"/>
    <w:p w:rsidR="008C3386" w:rsidRDefault="008C3386"/>
    <w:sectPr w:rsidR="008C3386" w:rsidSect="00216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7A5A"/>
    <w:rsid w:val="008C3386"/>
    <w:rsid w:val="00C57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A5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7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">
    <w:name w:val="p"/>
    <w:basedOn w:val="Normal"/>
    <w:rsid w:val="00C57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personnel laptop</dc:creator>
  <cp:lastModifiedBy>personnel laptop</cp:lastModifiedBy>
  <cp:revision>1</cp:revision>
  <dcterms:created xsi:type="dcterms:W3CDTF">2018-04-05T05:41:00Z</dcterms:created>
  <dcterms:modified xsi:type="dcterms:W3CDTF">2018-04-05T05:45:00Z</dcterms:modified>
</cp:coreProperties>
</file>