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F0FAA" w14:textId="77777777" w:rsidR="00FD25F0" w:rsidRPr="00EC4EE9" w:rsidRDefault="00FD25F0" w:rsidP="00FD25F0">
      <w:pPr>
        <w:pStyle w:val="NormalWeb"/>
        <w:rPr>
          <w:rFonts w:ascii="Arial" w:hAnsi="Arial" w:cs="Arial"/>
          <w:b/>
          <w:sz w:val="22"/>
          <w:szCs w:val="22"/>
        </w:rPr>
      </w:pPr>
      <w:r w:rsidRPr="00EC4EE9">
        <w:rPr>
          <w:rFonts w:ascii="Arial" w:hAnsi="Arial" w:cs="Arial"/>
          <w:b/>
          <w:sz w:val="22"/>
          <w:szCs w:val="22"/>
        </w:rPr>
        <w:t xml:space="preserve">Improved patient care and efficiency savings following the introduction of a virtual integrated multidisciplinary diabetic renal meeting </w:t>
      </w:r>
    </w:p>
    <w:p w14:paraId="24F7EB4B" w14:textId="77777777" w:rsidR="005D211B" w:rsidRPr="005D211B" w:rsidRDefault="005D211B" w:rsidP="00F15DAF">
      <w:pPr>
        <w:pStyle w:val="NormalWeb"/>
        <w:spacing w:after="0" w:afterAutospacing="0"/>
        <w:rPr>
          <w:rFonts w:ascii="Arial" w:hAnsi="Arial" w:cs="Arial"/>
          <w:b/>
          <w:sz w:val="22"/>
          <w:szCs w:val="22"/>
        </w:rPr>
      </w:pPr>
      <w:r w:rsidRPr="005D211B">
        <w:rPr>
          <w:rFonts w:ascii="Arial" w:hAnsi="Arial" w:cs="Arial"/>
          <w:b/>
          <w:sz w:val="22"/>
          <w:szCs w:val="22"/>
        </w:rPr>
        <w:t>Background &amp; Aim</w:t>
      </w:r>
    </w:p>
    <w:p w14:paraId="560A726A" w14:textId="77777777" w:rsidR="005D211B" w:rsidRDefault="00FD25F0" w:rsidP="00F15DA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C4EE9">
        <w:rPr>
          <w:rFonts w:ascii="Arial" w:hAnsi="Arial" w:cs="Arial"/>
          <w:sz w:val="22"/>
          <w:szCs w:val="22"/>
        </w:rPr>
        <w:t>Diabetic nephropathy is a leading cause of end-stage renal failure.</w:t>
      </w:r>
      <w:r w:rsidR="003A17F8">
        <w:rPr>
          <w:rFonts w:ascii="Arial" w:hAnsi="Arial" w:cs="Arial"/>
          <w:sz w:val="22"/>
          <w:szCs w:val="22"/>
        </w:rPr>
        <w:t xml:space="preserve"> With Diabetes prevalence on the rise world-wide the impact on</w:t>
      </w:r>
      <w:r w:rsidR="000A1FD8">
        <w:rPr>
          <w:rFonts w:ascii="Arial" w:hAnsi="Arial" w:cs="Arial"/>
          <w:sz w:val="22"/>
          <w:szCs w:val="22"/>
        </w:rPr>
        <w:t xml:space="preserve"> the</w:t>
      </w:r>
      <w:r w:rsidR="003A17F8">
        <w:rPr>
          <w:rFonts w:ascii="Arial" w:hAnsi="Arial" w:cs="Arial"/>
          <w:sz w:val="22"/>
          <w:szCs w:val="22"/>
        </w:rPr>
        <w:t xml:space="preserve"> population is enormous. </w:t>
      </w:r>
      <w:r w:rsidR="00BD309D">
        <w:rPr>
          <w:rFonts w:ascii="Arial" w:hAnsi="Arial" w:cs="Arial"/>
          <w:sz w:val="22"/>
          <w:szCs w:val="22"/>
        </w:rPr>
        <w:t>27.5%</w:t>
      </w:r>
      <w:r w:rsidR="003A17F8">
        <w:rPr>
          <w:rFonts w:ascii="Arial" w:hAnsi="Arial" w:cs="Arial"/>
          <w:sz w:val="22"/>
          <w:szCs w:val="22"/>
        </w:rPr>
        <w:t xml:space="preserve"> of people with diabetes mellitus (DM) have </w:t>
      </w:r>
      <w:r w:rsidR="000A1FD8">
        <w:rPr>
          <w:rFonts w:ascii="Arial" w:hAnsi="Arial" w:cs="Arial"/>
          <w:sz w:val="22"/>
          <w:szCs w:val="22"/>
        </w:rPr>
        <w:t xml:space="preserve">clinically significant </w:t>
      </w:r>
      <w:r w:rsidR="003A17F8">
        <w:rPr>
          <w:rFonts w:ascii="Arial" w:hAnsi="Arial" w:cs="Arial"/>
          <w:sz w:val="22"/>
          <w:szCs w:val="22"/>
        </w:rPr>
        <w:t>chronic kidney disease (CKD)*.</w:t>
      </w:r>
      <w:r w:rsidRPr="00EC4EE9">
        <w:rPr>
          <w:rFonts w:ascii="Arial" w:hAnsi="Arial" w:cs="Arial"/>
          <w:sz w:val="22"/>
          <w:szCs w:val="22"/>
        </w:rPr>
        <w:t xml:space="preserve"> The management of diabetic nephropathy is aimed at excluding other </w:t>
      </w:r>
      <w:r w:rsidR="003A17F8">
        <w:rPr>
          <w:rFonts w:ascii="Arial" w:hAnsi="Arial" w:cs="Arial"/>
          <w:sz w:val="22"/>
          <w:szCs w:val="22"/>
        </w:rPr>
        <w:t xml:space="preserve">causes of renal impairment, </w:t>
      </w:r>
      <w:r w:rsidRPr="00EC4EE9">
        <w:rPr>
          <w:rFonts w:ascii="Arial" w:hAnsi="Arial" w:cs="Arial"/>
          <w:sz w:val="22"/>
          <w:szCs w:val="22"/>
        </w:rPr>
        <w:t xml:space="preserve">prevention of further decline of renal </w:t>
      </w:r>
      <w:r w:rsidR="000E5DE8" w:rsidRPr="00EC4EE9">
        <w:rPr>
          <w:rFonts w:ascii="Arial" w:hAnsi="Arial" w:cs="Arial"/>
          <w:sz w:val="22"/>
          <w:szCs w:val="22"/>
        </w:rPr>
        <w:t>function</w:t>
      </w:r>
      <w:r w:rsidR="003A17F8">
        <w:rPr>
          <w:rFonts w:ascii="Arial" w:hAnsi="Arial" w:cs="Arial"/>
          <w:sz w:val="22"/>
          <w:szCs w:val="22"/>
        </w:rPr>
        <w:t xml:space="preserve">, modifying diabetes management to avoid hypoglycaemia and management of cardiovascular (CV) risk factors. CV causes are responsible for </w:t>
      </w:r>
      <w:r w:rsidR="000A1FD8">
        <w:rPr>
          <w:rFonts w:ascii="Arial" w:hAnsi="Arial" w:cs="Arial"/>
          <w:sz w:val="22"/>
          <w:szCs w:val="22"/>
        </w:rPr>
        <w:t xml:space="preserve">a </w:t>
      </w:r>
      <w:r w:rsidR="003A17F8">
        <w:rPr>
          <w:rFonts w:ascii="Arial" w:hAnsi="Arial" w:cs="Arial"/>
          <w:sz w:val="22"/>
          <w:szCs w:val="22"/>
        </w:rPr>
        <w:t xml:space="preserve">multi-fold increase </w:t>
      </w:r>
      <w:r w:rsidR="000A1FD8">
        <w:rPr>
          <w:rFonts w:ascii="Arial" w:hAnsi="Arial" w:cs="Arial"/>
          <w:sz w:val="22"/>
          <w:szCs w:val="22"/>
        </w:rPr>
        <w:t xml:space="preserve">in </w:t>
      </w:r>
      <w:r w:rsidR="003A17F8">
        <w:rPr>
          <w:rFonts w:ascii="Arial" w:hAnsi="Arial" w:cs="Arial"/>
          <w:sz w:val="22"/>
          <w:szCs w:val="22"/>
        </w:rPr>
        <w:t xml:space="preserve">mortality. Patients with DM and CKD traditionally attend </w:t>
      </w:r>
      <w:r w:rsidR="008E7A18">
        <w:rPr>
          <w:rFonts w:ascii="Arial" w:hAnsi="Arial" w:cs="Arial"/>
          <w:sz w:val="22"/>
          <w:szCs w:val="22"/>
        </w:rPr>
        <w:t xml:space="preserve">at least 2-3 different services: diabetes, renal and cardiology; </w:t>
      </w:r>
      <w:r w:rsidR="003A17F8">
        <w:rPr>
          <w:rFonts w:ascii="Arial" w:hAnsi="Arial" w:cs="Arial"/>
          <w:sz w:val="22"/>
          <w:szCs w:val="22"/>
        </w:rPr>
        <w:t xml:space="preserve">with the same aim – to minimise CV mortality. This creates confusion in responsibilities and roles of different teams especially regarding lipid and blood pressure (BP) management, leads to duplication of investigations and wastes resources. </w:t>
      </w:r>
      <w:r w:rsidR="001C52E6">
        <w:rPr>
          <w:rFonts w:ascii="Arial" w:hAnsi="Arial" w:cs="Arial"/>
          <w:sz w:val="22"/>
          <w:szCs w:val="22"/>
        </w:rPr>
        <w:t xml:space="preserve">Patients strongly </w:t>
      </w:r>
      <w:r w:rsidR="00A730E2">
        <w:rPr>
          <w:rFonts w:ascii="Arial" w:hAnsi="Arial" w:cs="Arial"/>
          <w:sz w:val="22"/>
          <w:szCs w:val="22"/>
        </w:rPr>
        <w:t>express</w:t>
      </w:r>
      <w:r w:rsidR="001C52E6">
        <w:rPr>
          <w:rFonts w:ascii="Arial" w:hAnsi="Arial" w:cs="Arial"/>
          <w:sz w:val="22"/>
          <w:szCs w:val="22"/>
        </w:rPr>
        <w:t xml:space="preserve"> confusion and disappointment with fragmented services.</w:t>
      </w:r>
      <w:r w:rsidR="005D211B" w:rsidRPr="005D211B">
        <w:rPr>
          <w:rFonts w:ascii="Arial" w:hAnsi="Arial" w:cs="Arial"/>
          <w:sz w:val="22"/>
          <w:szCs w:val="22"/>
        </w:rPr>
        <w:t xml:space="preserve"> </w:t>
      </w:r>
      <w:r w:rsidR="005D211B" w:rsidRPr="00EC4EE9">
        <w:rPr>
          <w:rFonts w:ascii="Arial" w:hAnsi="Arial" w:cs="Arial"/>
          <w:sz w:val="22"/>
          <w:szCs w:val="22"/>
        </w:rPr>
        <w:t>Within our service we have designed and introduced a simple but comprehensive pathway for screening and mana</w:t>
      </w:r>
      <w:r w:rsidR="005D211B">
        <w:rPr>
          <w:rFonts w:ascii="Arial" w:hAnsi="Arial" w:cs="Arial"/>
          <w:sz w:val="22"/>
          <w:szCs w:val="22"/>
        </w:rPr>
        <w:t xml:space="preserve">gement of patients with DM and CKD. </w:t>
      </w:r>
    </w:p>
    <w:p w14:paraId="69D42200" w14:textId="77777777" w:rsidR="00F15DAF" w:rsidRPr="00EC4EE9" w:rsidRDefault="00F15DAF" w:rsidP="00F15DA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A293D82" w14:textId="77777777" w:rsidR="0011565B" w:rsidRPr="0011565B" w:rsidRDefault="0011565B" w:rsidP="0011565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11565B">
        <w:rPr>
          <w:rFonts w:ascii="Arial" w:hAnsi="Arial" w:cs="Arial"/>
          <w:b/>
          <w:sz w:val="22"/>
          <w:szCs w:val="22"/>
        </w:rPr>
        <w:t>Method</w:t>
      </w:r>
    </w:p>
    <w:p w14:paraId="6B296018" w14:textId="77777777" w:rsidR="00B65D78" w:rsidRPr="00EC4EE9" w:rsidRDefault="001C52E6" w:rsidP="00F15DA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 the heart of our joint DM renal service is a multi-disciplinary team (MDT) meeting </w:t>
      </w:r>
      <w:r w:rsidR="00F33AD9">
        <w:rPr>
          <w:rFonts w:ascii="Arial" w:hAnsi="Arial" w:cs="Arial"/>
          <w:sz w:val="22"/>
          <w:szCs w:val="22"/>
        </w:rPr>
        <w:t xml:space="preserve">engaging specialists from different hospital trusts including a </w:t>
      </w:r>
      <w:r>
        <w:rPr>
          <w:rFonts w:ascii="Arial" w:hAnsi="Arial" w:cs="Arial"/>
          <w:sz w:val="22"/>
          <w:szCs w:val="22"/>
        </w:rPr>
        <w:t>renal consultant</w:t>
      </w:r>
      <w:r w:rsidR="00A730E2">
        <w:rPr>
          <w:rFonts w:ascii="Arial" w:hAnsi="Arial" w:cs="Arial"/>
          <w:sz w:val="22"/>
          <w:szCs w:val="22"/>
        </w:rPr>
        <w:t xml:space="preserve">, </w:t>
      </w:r>
      <w:r w:rsidR="00F33AD9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renal nurse</w:t>
      </w:r>
      <w:r w:rsidR="00A730E2">
        <w:rPr>
          <w:rFonts w:ascii="Arial" w:hAnsi="Arial" w:cs="Arial"/>
          <w:sz w:val="22"/>
          <w:szCs w:val="22"/>
        </w:rPr>
        <w:t xml:space="preserve"> specialist, </w:t>
      </w:r>
      <w:r w:rsidR="00F33AD9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diabetes consultant and a</w:t>
      </w:r>
      <w:r w:rsidR="00A730E2">
        <w:rPr>
          <w:rFonts w:ascii="Arial" w:hAnsi="Arial" w:cs="Arial"/>
          <w:sz w:val="22"/>
          <w:szCs w:val="22"/>
        </w:rPr>
        <w:t xml:space="preserve"> diabetes</w:t>
      </w:r>
      <w:r>
        <w:rPr>
          <w:rFonts w:ascii="Arial" w:hAnsi="Arial" w:cs="Arial"/>
          <w:sz w:val="22"/>
          <w:szCs w:val="22"/>
        </w:rPr>
        <w:t xml:space="preserve"> nurse</w:t>
      </w:r>
      <w:r w:rsidR="00A730E2">
        <w:rPr>
          <w:rFonts w:ascii="Arial" w:hAnsi="Arial" w:cs="Arial"/>
          <w:sz w:val="22"/>
          <w:szCs w:val="22"/>
        </w:rPr>
        <w:t xml:space="preserve"> specialist</w:t>
      </w:r>
      <w:r>
        <w:rPr>
          <w:rFonts w:ascii="Arial" w:hAnsi="Arial" w:cs="Arial"/>
          <w:sz w:val="22"/>
          <w:szCs w:val="22"/>
        </w:rPr>
        <w:t xml:space="preserve">. All new referrals to both services are </w:t>
      </w:r>
      <w:r w:rsidR="00F57162">
        <w:rPr>
          <w:rFonts w:ascii="Arial" w:hAnsi="Arial" w:cs="Arial"/>
          <w:sz w:val="22"/>
          <w:szCs w:val="22"/>
        </w:rPr>
        <w:t>discussed,</w:t>
      </w:r>
      <w:r>
        <w:rPr>
          <w:rFonts w:ascii="Arial" w:hAnsi="Arial" w:cs="Arial"/>
          <w:sz w:val="22"/>
          <w:szCs w:val="22"/>
        </w:rPr>
        <w:t xml:space="preserve"> and management is agreed and documented on EMIS platform.</w:t>
      </w:r>
      <w:r w:rsidR="000E5DE8" w:rsidRPr="00EC4EE9">
        <w:rPr>
          <w:rFonts w:ascii="Arial" w:hAnsi="Arial" w:cs="Arial"/>
          <w:sz w:val="22"/>
          <w:szCs w:val="22"/>
        </w:rPr>
        <w:t xml:space="preserve"> </w:t>
      </w:r>
      <w:r w:rsidR="005D211B">
        <w:rPr>
          <w:rFonts w:ascii="Arial" w:hAnsi="Arial" w:cs="Arial"/>
          <w:sz w:val="22"/>
          <w:szCs w:val="22"/>
        </w:rPr>
        <w:t>In addition, we have</w:t>
      </w:r>
      <w:r w:rsidR="000E5DE8" w:rsidRPr="00EC4EE9">
        <w:rPr>
          <w:rFonts w:ascii="Arial" w:hAnsi="Arial" w:cs="Arial"/>
          <w:sz w:val="22"/>
          <w:szCs w:val="22"/>
        </w:rPr>
        <w:t xml:space="preserve"> devised a referral pathway to prompt </w:t>
      </w:r>
      <w:r w:rsidR="003642FE" w:rsidRPr="00EC4EE9">
        <w:rPr>
          <w:rFonts w:ascii="Arial" w:hAnsi="Arial" w:cs="Arial"/>
          <w:sz w:val="22"/>
          <w:szCs w:val="22"/>
        </w:rPr>
        <w:t xml:space="preserve">appropriate </w:t>
      </w:r>
      <w:r w:rsidR="000E5DE8" w:rsidRPr="00EC4EE9">
        <w:rPr>
          <w:rFonts w:ascii="Arial" w:hAnsi="Arial" w:cs="Arial"/>
          <w:sz w:val="22"/>
          <w:szCs w:val="22"/>
        </w:rPr>
        <w:t>referrals from the community</w:t>
      </w:r>
      <w:r w:rsidR="003642FE" w:rsidRPr="00EC4EE9">
        <w:rPr>
          <w:rFonts w:ascii="Arial" w:hAnsi="Arial" w:cs="Arial"/>
          <w:sz w:val="22"/>
          <w:szCs w:val="22"/>
        </w:rPr>
        <w:t xml:space="preserve">. </w:t>
      </w:r>
      <w:r w:rsidR="000E5DE8" w:rsidRPr="00EC4EE9">
        <w:rPr>
          <w:rFonts w:ascii="Arial" w:hAnsi="Arial" w:cs="Arial"/>
          <w:sz w:val="22"/>
          <w:szCs w:val="22"/>
        </w:rPr>
        <w:t xml:space="preserve"> </w:t>
      </w:r>
    </w:p>
    <w:p w14:paraId="2D585794" w14:textId="77777777" w:rsidR="00FD25F0" w:rsidRDefault="003642FE" w:rsidP="0020381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EC4EE9">
        <w:rPr>
          <w:rFonts w:ascii="Arial" w:hAnsi="Arial" w:cs="Arial"/>
          <w:sz w:val="22"/>
          <w:szCs w:val="22"/>
        </w:rPr>
        <w:t xml:space="preserve">Auditing </w:t>
      </w:r>
      <w:r w:rsidR="009133FF">
        <w:rPr>
          <w:rFonts w:ascii="Arial" w:hAnsi="Arial" w:cs="Arial"/>
          <w:sz w:val="22"/>
          <w:szCs w:val="22"/>
        </w:rPr>
        <w:t>effectiveness</w:t>
      </w:r>
      <w:r w:rsidRPr="00EC4EE9">
        <w:rPr>
          <w:rFonts w:ascii="Arial" w:hAnsi="Arial" w:cs="Arial"/>
          <w:sz w:val="22"/>
          <w:szCs w:val="22"/>
        </w:rPr>
        <w:t>, we examined data from before</w:t>
      </w:r>
      <w:r w:rsidR="005D211B">
        <w:rPr>
          <w:rFonts w:ascii="Arial" w:hAnsi="Arial" w:cs="Arial"/>
          <w:sz w:val="22"/>
          <w:szCs w:val="22"/>
        </w:rPr>
        <w:t xml:space="preserve"> vs after</w:t>
      </w:r>
      <w:r w:rsidRPr="00EC4EE9">
        <w:rPr>
          <w:rFonts w:ascii="Arial" w:hAnsi="Arial" w:cs="Arial"/>
          <w:sz w:val="22"/>
          <w:szCs w:val="22"/>
        </w:rPr>
        <w:t xml:space="preserve"> the initiation of the service. The</w:t>
      </w:r>
      <w:r w:rsidR="00FD25F0" w:rsidRPr="00EC4EE9">
        <w:rPr>
          <w:rFonts w:ascii="Arial" w:hAnsi="Arial" w:cs="Arial"/>
          <w:sz w:val="22"/>
          <w:szCs w:val="22"/>
        </w:rPr>
        <w:t xml:space="preserve"> audit </w:t>
      </w:r>
      <w:r w:rsidRPr="00EC4EE9">
        <w:rPr>
          <w:rFonts w:ascii="Arial" w:hAnsi="Arial" w:cs="Arial"/>
          <w:sz w:val="22"/>
          <w:szCs w:val="22"/>
        </w:rPr>
        <w:t xml:space="preserve">included </w:t>
      </w:r>
      <w:r w:rsidR="00FD25F0" w:rsidRPr="00EC4EE9">
        <w:rPr>
          <w:rFonts w:ascii="Arial" w:hAnsi="Arial" w:cs="Arial"/>
          <w:sz w:val="22"/>
          <w:szCs w:val="22"/>
        </w:rPr>
        <w:t xml:space="preserve">88 patients (59 male, age 68 +/- 14-yrs) who </w:t>
      </w:r>
      <w:r w:rsidRPr="00EC4EE9">
        <w:rPr>
          <w:rFonts w:ascii="Arial" w:hAnsi="Arial" w:cs="Arial"/>
          <w:sz w:val="22"/>
          <w:szCs w:val="22"/>
        </w:rPr>
        <w:t xml:space="preserve">were discussed within </w:t>
      </w:r>
      <w:r w:rsidR="00FD25F0" w:rsidRPr="00EC4EE9">
        <w:rPr>
          <w:rFonts w:ascii="Arial" w:hAnsi="Arial" w:cs="Arial"/>
          <w:sz w:val="22"/>
          <w:szCs w:val="22"/>
        </w:rPr>
        <w:t>the diabetes-renal MDT</w:t>
      </w:r>
      <w:r w:rsidR="009133FF">
        <w:rPr>
          <w:rFonts w:ascii="Arial" w:hAnsi="Arial" w:cs="Arial"/>
          <w:sz w:val="22"/>
          <w:szCs w:val="22"/>
        </w:rPr>
        <w:t xml:space="preserve">. </w:t>
      </w:r>
      <w:r w:rsidR="00FD25F0" w:rsidRPr="00EC4EE9">
        <w:rPr>
          <w:rFonts w:ascii="Arial" w:hAnsi="Arial" w:cs="Arial"/>
          <w:sz w:val="22"/>
          <w:szCs w:val="22"/>
        </w:rPr>
        <w:t xml:space="preserve">  </w:t>
      </w:r>
    </w:p>
    <w:p w14:paraId="3124A11B" w14:textId="77777777" w:rsidR="0011565B" w:rsidRPr="0011565B" w:rsidRDefault="0011565B" w:rsidP="0011565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11565B">
        <w:rPr>
          <w:rFonts w:ascii="Arial" w:hAnsi="Arial" w:cs="Arial"/>
          <w:b/>
          <w:sz w:val="22"/>
          <w:szCs w:val="22"/>
        </w:rPr>
        <w:t>Results</w:t>
      </w:r>
    </w:p>
    <w:p w14:paraId="65456891" w14:textId="77777777" w:rsidR="00FD25F0" w:rsidRPr="00EC4EE9" w:rsidRDefault="00FD25F0" w:rsidP="0011565B">
      <w:pPr>
        <w:pStyle w:val="Normal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EC4EE9">
        <w:rPr>
          <w:rFonts w:ascii="Arial" w:hAnsi="Arial" w:cs="Arial"/>
          <w:sz w:val="22"/>
          <w:szCs w:val="22"/>
        </w:rPr>
        <w:t xml:space="preserve">Median HbA1C and </w:t>
      </w:r>
      <w:r w:rsidR="003642FE" w:rsidRPr="00EC4EE9">
        <w:rPr>
          <w:rFonts w:ascii="Arial" w:hAnsi="Arial" w:cs="Arial"/>
          <w:sz w:val="22"/>
          <w:szCs w:val="22"/>
        </w:rPr>
        <w:t>haemoglobin (Hb)</w:t>
      </w:r>
      <w:r w:rsidRPr="00EC4EE9">
        <w:rPr>
          <w:rFonts w:ascii="Arial" w:hAnsi="Arial" w:cs="Arial"/>
          <w:sz w:val="22"/>
          <w:szCs w:val="22"/>
        </w:rPr>
        <w:t xml:space="preserve"> were similar throughout the study (HbA1C 63mmol/mol [range 39-131mmol/mol], vs 61mmol/mol [range 40-109mmol/mol]; Hb 117g/dL [range 81-153 g/dL] vs 115g/dL [range 82-161 g/dL]). Cholesterol improved</w:t>
      </w:r>
      <w:r w:rsidR="0020381D" w:rsidRPr="00EC4EE9">
        <w:rPr>
          <w:rFonts w:ascii="Arial" w:hAnsi="Arial" w:cs="Arial"/>
          <w:sz w:val="22"/>
          <w:szCs w:val="22"/>
        </w:rPr>
        <w:t xml:space="preserve"> following</w:t>
      </w:r>
      <w:r w:rsidRPr="00EC4EE9">
        <w:rPr>
          <w:rFonts w:ascii="Arial" w:hAnsi="Arial" w:cs="Arial"/>
          <w:sz w:val="22"/>
          <w:szCs w:val="22"/>
        </w:rPr>
        <w:t xml:space="preserve"> MDT </w:t>
      </w:r>
      <w:r w:rsidR="0020381D" w:rsidRPr="00EC4EE9">
        <w:rPr>
          <w:rFonts w:ascii="Arial" w:hAnsi="Arial" w:cs="Arial"/>
          <w:sz w:val="22"/>
          <w:szCs w:val="22"/>
        </w:rPr>
        <w:t>initiation</w:t>
      </w:r>
      <w:r w:rsidRPr="00EC4EE9">
        <w:rPr>
          <w:rFonts w:ascii="Arial" w:hAnsi="Arial" w:cs="Arial"/>
          <w:sz w:val="22"/>
          <w:szCs w:val="22"/>
        </w:rPr>
        <w:t xml:space="preserve"> (4.0mmol/L [range 2.4-6.7mmol/mol] vs 3.6mmol/L [range 2.1-5.7mmol/mol] (p=0.005)). We reduced use of sulphonylureas</w:t>
      </w:r>
      <w:r w:rsidR="001C52E6">
        <w:rPr>
          <w:rFonts w:ascii="Arial" w:hAnsi="Arial" w:cs="Arial"/>
          <w:sz w:val="22"/>
          <w:szCs w:val="22"/>
        </w:rPr>
        <w:t xml:space="preserve">, </w:t>
      </w:r>
      <w:r w:rsidR="000A1FD8">
        <w:rPr>
          <w:rFonts w:ascii="Arial" w:hAnsi="Arial" w:cs="Arial"/>
          <w:sz w:val="22"/>
          <w:szCs w:val="22"/>
        </w:rPr>
        <w:t xml:space="preserve">a </w:t>
      </w:r>
      <w:r w:rsidR="001C52E6">
        <w:rPr>
          <w:rFonts w:ascii="Arial" w:hAnsi="Arial" w:cs="Arial"/>
          <w:sz w:val="22"/>
          <w:szCs w:val="22"/>
        </w:rPr>
        <w:t>leading cause of unrecognised hypoglycaemia which is believed to be the mechanism of CV death in this population of patients,</w:t>
      </w:r>
      <w:r w:rsidRPr="00EC4EE9">
        <w:rPr>
          <w:rFonts w:ascii="Arial" w:hAnsi="Arial" w:cs="Arial"/>
          <w:sz w:val="22"/>
          <w:szCs w:val="22"/>
        </w:rPr>
        <w:t xml:space="preserve"> (20/88 patients before vs 10/88 after MDT (p=0.019)). Renal bone disease screening improved </w:t>
      </w:r>
      <w:r w:rsidR="0020381D" w:rsidRPr="00EC4EE9">
        <w:rPr>
          <w:rFonts w:ascii="Arial" w:hAnsi="Arial" w:cs="Arial"/>
          <w:sz w:val="22"/>
          <w:szCs w:val="22"/>
        </w:rPr>
        <w:t>(</w:t>
      </w:r>
      <w:r w:rsidRPr="00EC4EE9">
        <w:rPr>
          <w:rFonts w:ascii="Arial" w:hAnsi="Arial" w:cs="Arial"/>
          <w:sz w:val="22"/>
          <w:szCs w:val="22"/>
        </w:rPr>
        <w:t xml:space="preserve">60/88 patients </w:t>
      </w:r>
      <w:r w:rsidR="0020381D" w:rsidRPr="00EC4EE9">
        <w:rPr>
          <w:rFonts w:ascii="Arial" w:hAnsi="Arial" w:cs="Arial"/>
          <w:sz w:val="22"/>
          <w:szCs w:val="22"/>
        </w:rPr>
        <w:t xml:space="preserve">before </w:t>
      </w:r>
      <w:r w:rsidRPr="00EC4EE9">
        <w:rPr>
          <w:rFonts w:ascii="Arial" w:hAnsi="Arial" w:cs="Arial"/>
          <w:sz w:val="22"/>
          <w:szCs w:val="22"/>
        </w:rPr>
        <w:t>vs 77/88</w:t>
      </w:r>
      <w:r w:rsidR="0020381D" w:rsidRPr="00EC4EE9">
        <w:rPr>
          <w:rFonts w:ascii="Arial" w:hAnsi="Arial" w:cs="Arial"/>
          <w:sz w:val="22"/>
          <w:szCs w:val="22"/>
        </w:rPr>
        <w:t xml:space="preserve"> after MDT</w:t>
      </w:r>
      <w:r w:rsidRPr="00EC4EE9">
        <w:rPr>
          <w:rFonts w:ascii="Arial" w:hAnsi="Arial" w:cs="Arial"/>
          <w:sz w:val="22"/>
          <w:szCs w:val="22"/>
        </w:rPr>
        <w:t xml:space="preserve"> (p=0.001)).  </w:t>
      </w:r>
      <w:r w:rsidR="004312E8">
        <w:rPr>
          <w:rFonts w:ascii="Arial" w:hAnsi="Arial" w:cs="Arial"/>
          <w:sz w:val="22"/>
          <w:szCs w:val="22"/>
        </w:rPr>
        <w:t xml:space="preserve">Average </w:t>
      </w:r>
      <w:r w:rsidR="009133FF">
        <w:rPr>
          <w:rFonts w:ascii="Arial" w:hAnsi="Arial" w:cs="Arial"/>
          <w:sz w:val="22"/>
          <w:szCs w:val="22"/>
        </w:rPr>
        <w:t>s</w:t>
      </w:r>
      <w:r w:rsidR="00E32598">
        <w:rPr>
          <w:rFonts w:ascii="Arial" w:hAnsi="Arial" w:cs="Arial"/>
          <w:sz w:val="22"/>
          <w:szCs w:val="22"/>
        </w:rPr>
        <w:t xml:space="preserve">ystolic </w:t>
      </w:r>
      <w:r w:rsidR="009133FF">
        <w:rPr>
          <w:rFonts w:ascii="Arial" w:hAnsi="Arial" w:cs="Arial"/>
          <w:sz w:val="22"/>
          <w:szCs w:val="22"/>
        </w:rPr>
        <w:t>b</w:t>
      </w:r>
      <w:r w:rsidR="00E32598">
        <w:rPr>
          <w:rFonts w:ascii="Arial" w:hAnsi="Arial" w:cs="Arial"/>
          <w:sz w:val="22"/>
          <w:szCs w:val="22"/>
        </w:rPr>
        <w:t xml:space="preserve">lood </w:t>
      </w:r>
      <w:r w:rsidR="009133FF">
        <w:rPr>
          <w:rFonts w:ascii="Arial" w:hAnsi="Arial" w:cs="Arial"/>
          <w:sz w:val="22"/>
          <w:szCs w:val="22"/>
        </w:rPr>
        <w:t>p</w:t>
      </w:r>
      <w:r w:rsidR="00E32598">
        <w:rPr>
          <w:rFonts w:ascii="Arial" w:hAnsi="Arial" w:cs="Arial"/>
          <w:sz w:val="22"/>
          <w:szCs w:val="22"/>
        </w:rPr>
        <w:t>ressure reading</w:t>
      </w:r>
      <w:r w:rsidR="000A1FD8">
        <w:rPr>
          <w:rFonts w:ascii="Arial" w:hAnsi="Arial" w:cs="Arial"/>
          <w:sz w:val="22"/>
          <w:szCs w:val="22"/>
        </w:rPr>
        <w:t>s</w:t>
      </w:r>
      <w:r w:rsidR="004312E8">
        <w:rPr>
          <w:rFonts w:ascii="Arial" w:hAnsi="Arial" w:cs="Arial"/>
          <w:sz w:val="22"/>
          <w:szCs w:val="22"/>
        </w:rPr>
        <w:t xml:space="preserve"> pre-MDT were 14</w:t>
      </w:r>
      <w:r w:rsidR="009133FF">
        <w:rPr>
          <w:rFonts w:ascii="Arial" w:hAnsi="Arial" w:cs="Arial"/>
          <w:sz w:val="22"/>
          <w:szCs w:val="22"/>
        </w:rPr>
        <w:t>8.9mmHg [range 117-190mmHg] vs 144.7mmHg [range 99-193mmHg] post MDT visit (p=0.26)</w:t>
      </w:r>
      <w:r w:rsidR="001C52E6">
        <w:rPr>
          <w:rFonts w:ascii="Arial" w:hAnsi="Arial" w:cs="Arial"/>
          <w:sz w:val="22"/>
          <w:szCs w:val="22"/>
        </w:rPr>
        <w:t>*</w:t>
      </w:r>
      <w:r w:rsidR="009133FF">
        <w:rPr>
          <w:rFonts w:ascii="Arial" w:hAnsi="Arial" w:cs="Arial"/>
          <w:sz w:val="22"/>
          <w:szCs w:val="22"/>
        </w:rPr>
        <w:t>*</w:t>
      </w:r>
      <w:r w:rsidR="001C52E6">
        <w:rPr>
          <w:rFonts w:ascii="Arial" w:hAnsi="Arial" w:cs="Arial"/>
          <w:sz w:val="22"/>
          <w:szCs w:val="22"/>
        </w:rPr>
        <w:t xml:space="preserve"> (of note postural hypotension prevalence</w:t>
      </w:r>
      <w:r w:rsidR="009C788A">
        <w:rPr>
          <w:rFonts w:ascii="Arial" w:hAnsi="Arial" w:cs="Arial"/>
          <w:sz w:val="22"/>
          <w:szCs w:val="22"/>
        </w:rPr>
        <w:t xml:space="preserve"> in our population was documented at</w:t>
      </w:r>
      <w:r w:rsidR="001C52E6">
        <w:rPr>
          <w:rFonts w:ascii="Arial" w:hAnsi="Arial" w:cs="Arial"/>
          <w:sz w:val="22"/>
          <w:szCs w:val="22"/>
        </w:rPr>
        <w:t xml:space="preserve"> </w:t>
      </w:r>
      <w:r w:rsidR="00F2741E">
        <w:rPr>
          <w:rFonts w:ascii="Arial" w:hAnsi="Arial" w:cs="Arial"/>
          <w:sz w:val="22"/>
          <w:szCs w:val="22"/>
        </w:rPr>
        <w:t>4/88</w:t>
      </w:r>
      <w:r w:rsidR="001C52E6">
        <w:rPr>
          <w:rFonts w:ascii="Arial" w:hAnsi="Arial" w:cs="Arial"/>
          <w:sz w:val="22"/>
          <w:szCs w:val="22"/>
        </w:rPr>
        <w:t>)</w:t>
      </w:r>
      <w:r w:rsidR="009133FF">
        <w:rPr>
          <w:rFonts w:ascii="Arial" w:hAnsi="Arial" w:cs="Arial"/>
          <w:sz w:val="22"/>
          <w:szCs w:val="22"/>
        </w:rPr>
        <w:t xml:space="preserve">.  </w:t>
      </w:r>
    </w:p>
    <w:p w14:paraId="32C961C3" w14:textId="77777777" w:rsidR="00FD25F0" w:rsidRPr="00EC4EE9" w:rsidRDefault="00FD25F0" w:rsidP="0020381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EC4EE9">
        <w:rPr>
          <w:rFonts w:ascii="Arial" w:hAnsi="Arial" w:cs="Arial"/>
          <w:sz w:val="22"/>
          <w:szCs w:val="22"/>
        </w:rPr>
        <w:t>Follow-up was organi</w:t>
      </w:r>
      <w:r w:rsidR="00EC4EE9" w:rsidRPr="00EC4EE9">
        <w:rPr>
          <w:rFonts w:ascii="Arial" w:hAnsi="Arial" w:cs="Arial"/>
          <w:sz w:val="22"/>
          <w:szCs w:val="22"/>
        </w:rPr>
        <w:t>s</w:t>
      </w:r>
      <w:r w:rsidRPr="00EC4EE9">
        <w:rPr>
          <w:rFonts w:ascii="Arial" w:hAnsi="Arial" w:cs="Arial"/>
          <w:sz w:val="22"/>
          <w:szCs w:val="22"/>
        </w:rPr>
        <w:t>ed</w:t>
      </w:r>
      <w:r w:rsidR="001C52E6">
        <w:rPr>
          <w:rFonts w:ascii="Arial" w:hAnsi="Arial" w:cs="Arial"/>
          <w:sz w:val="22"/>
          <w:szCs w:val="22"/>
        </w:rPr>
        <w:t xml:space="preserve"> </w:t>
      </w:r>
      <w:r w:rsidRPr="00EC4EE9">
        <w:rPr>
          <w:rFonts w:ascii="Arial" w:hAnsi="Arial" w:cs="Arial"/>
          <w:sz w:val="22"/>
          <w:szCs w:val="22"/>
        </w:rPr>
        <w:t xml:space="preserve">in the appropriate </w:t>
      </w:r>
      <w:r w:rsidR="00EC4EE9" w:rsidRPr="00EC4EE9">
        <w:rPr>
          <w:rFonts w:ascii="Arial" w:hAnsi="Arial" w:cs="Arial"/>
          <w:sz w:val="22"/>
          <w:szCs w:val="22"/>
        </w:rPr>
        <w:t xml:space="preserve">speciality </w:t>
      </w:r>
      <w:r w:rsidRPr="00EC4EE9">
        <w:rPr>
          <w:rFonts w:ascii="Arial" w:hAnsi="Arial" w:cs="Arial"/>
          <w:sz w:val="22"/>
          <w:szCs w:val="22"/>
        </w:rPr>
        <w:t>clinic</w:t>
      </w:r>
      <w:r w:rsidR="00EC4EE9" w:rsidRPr="00EC4EE9">
        <w:rPr>
          <w:rFonts w:ascii="Arial" w:hAnsi="Arial" w:cs="Arial"/>
          <w:sz w:val="22"/>
          <w:szCs w:val="22"/>
        </w:rPr>
        <w:t>, minimising undue appointments</w:t>
      </w:r>
      <w:r w:rsidRPr="00EC4EE9">
        <w:rPr>
          <w:rFonts w:ascii="Arial" w:hAnsi="Arial" w:cs="Arial"/>
          <w:sz w:val="22"/>
          <w:szCs w:val="22"/>
        </w:rPr>
        <w:t>. 51/88 patients were allocated to both</w:t>
      </w:r>
      <w:r w:rsidR="00DA01E3" w:rsidRPr="00EC4EE9">
        <w:rPr>
          <w:rFonts w:ascii="Arial" w:hAnsi="Arial" w:cs="Arial"/>
          <w:sz w:val="22"/>
          <w:szCs w:val="22"/>
        </w:rPr>
        <w:t xml:space="preserve"> diabetes &amp; renal clinics</w:t>
      </w:r>
      <w:r w:rsidRPr="00EC4EE9">
        <w:rPr>
          <w:rFonts w:ascii="Arial" w:hAnsi="Arial" w:cs="Arial"/>
          <w:sz w:val="22"/>
          <w:szCs w:val="22"/>
        </w:rPr>
        <w:t xml:space="preserve">, 23/88 to diabetes </w:t>
      </w:r>
      <w:r w:rsidR="0020381D" w:rsidRPr="00EC4EE9">
        <w:rPr>
          <w:rFonts w:ascii="Arial" w:hAnsi="Arial" w:cs="Arial"/>
          <w:sz w:val="22"/>
          <w:szCs w:val="22"/>
        </w:rPr>
        <w:t xml:space="preserve">clinic </w:t>
      </w:r>
      <w:r w:rsidR="00DA01E3" w:rsidRPr="00EC4EE9">
        <w:rPr>
          <w:rFonts w:ascii="Arial" w:hAnsi="Arial" w:cs="Arial"/>
          <w:sz w:val="22"/>
          <w:szCs w:val="22"/>
        </w:rPr>
        <w:t>alone</w:t>
      </w:r>
      <w:r w:rsidRPr="00EC4EE9">
        <w:rPr>
          <w:rFonts w:ascii="Arial" w:hAnsi="Arial" w:cs="Arial"/>
          <w:sz w:val="22"/>
          <w:szCs w:val="22"/>
        </w:rPr>
        <w:t xml:space="preserve"> and 7/88 to renal clinic </w:t>
      </w:r>
      <w:r w:rsidR="00DA01E3" w:rsidRPr="00EC4EE9">
        <w:rPr>
          <w:rFonts w:ascii="Arial" w:hAnsi="Arial" w:cs="Arial"/>
          <w:sz w:val="22"/>
          <w:szCs w:val="22"/>
        </w:rPr>
        <w:t xml:space="preserve">alone </w:t>
      </w:r>
      <w:r w:rsidR="0020381D" w:rsidRPr="00EC4EE9">
        <w:rPr>
          <w:rFonts w:ascii="Arial" w:hAnsi="Arial" w:cs="Arial"/>
          <w:sz w:val="22"/>
          <w:szCs w:val="22"/>
        </w:rPr>
        <w:t>(if biopsy, immunosuppression, dialysis or transplant were</w:t>
      </w:r>
      <w:r w:rsidR="00DA01E3" w:rsidRPr="00EC4EE9">
        <w:rPr>
          <w:rFonts w:ascii="Arial" w:hAnsi="Arial" w:cs="Arial"/>
          <w:sz w:val="22"/>
          <w:szCs w:val="22"/>
        </w:rPr>
        <w:t xml:space="preserve"> under consideration</w:t>
      </w:r>
      <w:r w:rsidR="0020381D" w:rsidRPr="00EC4EE9">
        <w:rPr>
          <w:rFonts w:ascii="Arial" w:hAnsi="Arial" w:cs="Arial"/>
          <w:sz w:val="22"/>
          <w:szCs w:val="22"/>
        </w:rPr>
        <w:t>)</w:t>
      </w:r>
      <w:r w:rsidRPr="00EC4EE9">
        <w:rPr>
          <w:rFonts w:ascii="Arial" w:hAnsi="Arial" w:cs="Arial"/>
          <w:sz w:val="22"/>
          <w:szCs w:val="22"/>
        </w:rPr>
        <w:t>. Remaining patients were discharged to the GP/community/other trust with clear follow up instructions. The number of specialist outpa</w:t>
      </w:r>
      <w:r w:rsidR="000146B2">
        <w:rPr>
          <w:rFonts w:ascii="Arial" w:hAnsi="Arial" w:cs="Arial"/>
          <w:sz w:val="22"/>
          <w:szCs w:val="22"/>
        </w:rPr>
        <w:t>tient appointments was reduced from 300/y</w:t>
      </w:r>
      <w:r w:rsidRPr="00EC4EE9">
        <w:rPr>
          <w:rFonts w:ascii="Arial" w:hAnsi="Arial" w:cs="Arial"/>
          <w:sz w:val="22"/>
          <w:szCs w:val="22"/>
        </w:rPr>
        <w:t>r before</w:t>
      </w:r>
      <w:r w:rsidR="00DA01E3" w:rsidRPr="00EC4EE9">
        <w:rPr>
          <w:rFonts w:ascii="Arial" w:hAnsi="Arial" w:cs="Arial"/>
          <w:sz w:val="22"/>
          <w:szCs w:val="22"/>
        </w:rPr>
        <w:t xml:space="preserve"> MDT</w:t>
      </w:r>
      <w:r w:rsidRPr="00EC4EE9">
        <w:rPr>
          <w:rFonts w:ascii="Arial" w:hAnsi="Arial" w:cs="Arial"/>
          <w:sz w:val="22"/>
          <w:szCs w:val="22"/>
        </w:rPr>
        <w:t xml:space="preserve"> vs 262 in the consecutive </w:t>
      </w:r>
      <w:r w:rsidR="000146B2">
        <w:rPr>
          <w:rFonts w:ascii="Arial" w:hAnsi="Arial" w:cs="Arial"/>
          <w:sz w:val="22"/>
          <w:szCs w:val="22"/>
        </w:rPr>
        <w:t>year.</w:t>
      </w:r>
    </w:p>
    <w:p w14:paraId="72B83C92" w14:textId="77777777" w:rsidR="0011565B" w:rsidRPr="0011565B" w:rsidRDefault="0011565B" w:rsidP="0011565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Conclusion</w:t>
      </w:r>
    </w:p>
    <w:p w14:paraId="283AEBE5" w14:textId="7353C09B" w:rsidR="0011565B" w:rsidRPr="0011565B" w:rsidRDefault="00EC4EE9" w:rsidP="006723D9">
      <w:pPr>
        <w:pStyle w:val="Normal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EC4EE9">
        <w:rPr>
          <w:rFonts w:ascii="Arial" w:hAnsi="Arial" w:cs="Arial"/>
          <w:sz w:val="22"/>
          <w:szCs w:val="22"/>
        </w:rPr>
        <w:t>This integrated approach</w:t>
      </w:r>
      <w:r w:rsidR="007A0BDF">
        <w:rPr>
          <w:rFonts w:ascii="Arial" w:hAnsi="Arial" w:cs="Arial"/>
          <w:sz w:val="22"/>
          <w:szCs w:val="22"/>
        </w:rPr>
        <w:t xml:space="preserve"> </w:t>
      </w:r>
      <w:r w:rsidR="000A1FD8">
        <w:rPr>
          <w:rFonts w:ascii="Arial" w:hAnsi="Arial" w:cs="Arial"/>
          <w:sz w:val="22"/>
          <w:szCs w:val="22"/>
        </w:rPr>
        <w:t>with</w:t>
      </w:r>
      <w:r w:rsidR="007A0BDF">
        <w:rPr>
          <w:rFonts w:ascii="Arial" w:hAnsi="Arial" w:cs="Arial"/>
          <w:sz w:val="22"/>
          <w:szCs w:val="22"/>
        </w:rPr>
        <w:t xml:space="preserve"> collaboration between hospital trusts and departments</w:t>
      </w:r>
      <w:r w:rsidRPr="00EC4EE9">
        <w:rPr>
          <w:rFonts w:ascii="Arial" w:hAnsi="Arial" w:cs="Arial"/>
          <w:sz w:val="22"/>
          <w:szCs w:val="22"/>
        </w:rPr>
        <w:t xml:space="preserve">, </w:t>
      </w:r>
      <w:r w:rsidR="000A1FD8">
        <w:rPr>
          <w:rFonts w:ascii="Arial" w:hAnsi="Arial" w:cs="Arial"/>
          <w:sz w:val="22"/>
          <w:szCs w:val="22"/>
        </w:rPr>
        <w:t xml:space="preserve">and </w:t>
      </w:r>
      <w:r w:rsidR="000A1FD8" w:rsidRPr="00EC4EE9">
        <w:rPr>
          <w:rFonts w:ascii="Arial" w:hAnsi="Arial" w:cs="Arial"/>
          <w:sz w:val="22"/>
          <w:szCs w:val="22"/>
        </w:rPr>
        <w:t>allocation</w:t>
      </w:r>
      <w:r w:rsidR="00DA01E3" w:rsidRPr="00EC4EE9">
        <w:rPr>
          <w:rFonts w:ascii="Arial" w:hAnsi="Arial" w:cs="Arial"/>
          <w:sz w:val="22"/>
          <w:szCs w:val="22"/>
        </w:rPr>
        <w:t xml:space="preserve"> of patients to the </w:t>
      </w:r>
      <w:r w:rsidRPr="00EC4EE9">
        <w:rPr>
          <w:rFonts w:ascii="Arial" w:hAnsi="Arial" w:cs="Arial"/>
          <w:sz w:val="22"/>
          <w:szCs w:val="22"/>
        </w:rPr>
        <w:t xml:space="preserve">most </w:t>
      </w:r>
      <w:r w:rsidR="00DA01E3" w:rsidRPr="00EC4EE9">
        <w:rPr>
          <w:rFonts w:ascii="Arial" w:hAnsi="Arial" w:cs="Arial"/>
          <w:sz w:val="22"/>
          <w:szCs w:val="22"/>
        </w:rPr>
        <w:t>appropriate</w:t>
      </w:r>
      <w:r w:rsidRPr="00EC4EE9">
        <w:rPr>
          <w:rFonts w:ascii="Arial" w:hAnsi="Arial" w:cs="Arial"/>
          <w:sz w:val="22"/>
          <w:szCs w:val="22"/>
        </w:rPr>
        <w:t xml:space="preserve"> speciality</w:t>
      </w:r>
      <w:r w:rsidR="00DA01E3" w:rsidRPr="00EC4EE9">
        <w:rPr>
          <w:rFonts w:ascii="Arial" w:hAnsi="Arial" w:cs="Arial"/>
          <w:sz w:val="22"/>
          <w:szCs w:val="22"/>
        </w:rPr>
        <w:t xml:space="preserve"> clinic enhances </w:t>
      </w:r>
      <w:r w:rsidRPr="00EC4EE9">
        <w:rPr>
          <w:rFonts w:ascii="Arial" w:hAnsi="Arial" w:cs="Arial"/>
          <w:sz w:val="22"/>
          <w:szCs w:val="22"/>
        </w:rPr>
        <w:t xml:space="preserve">patient </w:t>
      </w:r>
      <w:r w:rsidR="00DA01E3" w:rsidRPr="00EC4EE9">
        <w:rPr>
          <w:rFonts w:ascii="Arial" w:hAnsi="Arial" w:cs="Arial"/>
          <w:sz w:val="22"/>
          <w:szCs w:val="22"/>
        </w:rPr>
        <w:t xml:space="preserve">care as well </w:t>
      </w:r>
      <w:r w:rsidR="00DA01E3" w:rsidRPr="00EC4EE9">
        <w:rPr>
          <w:rFonts w:ascii="Arial" w:hAnsi="Arial" w:cs="Arial"/>
          <w:sz w:val="22"/>
          <w:szCs w:val="22"/>
        </w:rPr>
        <w:lastRenderedPageBreak/>
        <w:t xml:space="preserve">as demonstrably reducing the number of outpatient </w:t>
      </w:r>
      <w:r w:rsidR="00DA01E3" w:rsidRPr="009133FF">
        <w:rPr>
          <w:rFonts w:ascii="Arial" w:hAnsi="Arial" w:cs="Arial"/>
          <w:sz w:val="22"/>
          <w:szCs w:val="22"/>
        </w:rPr>
        <w:t>episodes and hence equating to financial savings within the NHS.</w:t>
      </w:r>
      <w:bookmarkStart w:id="0" w:name="_GoBack"/>
      <w:bookmarkEnd w:id="0"/>
    </w:p>
    <w:p w14:paraId="77787400" w14:textId="77777777" w:rsidR="00A730E2" w:rsidRDefault="00A730E2" w:rsidP="0011565B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DE5409">
        <w:rPr>
          <w:rFonts w:ascii="Arial" w:hAnsi="Arial" w:cs="Arial"/>
          <w:sz w:val="22"/>
          <w:szCs w:val="22"/>
        </w:rPr>
        <w:t>Middleton R</w:t>
      </w:r>
      <w:r w:rsidR="000A1FD8">
        <w:rPr>
          <w:rFonts w:ascii="Arial" w:hAnsi="Arial" w:cs="Arial"/>
          <w:sz w:val="22"/>
          <w:szCs w:val="22"/>
        </w:rPr>
        <w:t>J</w:t>
      </w:r>
      <w:r w:rsidR="00DE5409">
        <w:rPr>
          <w:rFonts w:ascii="Arial" w:hAnsi="Arial" w:cs="Arial"/>
          <w:sz w:val="22"/>
          <w:szCs w:val="22"/>
        </w:rPr>
        <w:t xml:space="preserve"> et al Nephrol Dial Transplant 2006 vol 21</w:t>
      </w:r>
      <w:r w:rsidR="000A1FD8">
        <w:rPr>
          <w:rFonts w:ascii="Arial" w:hAnsi="Arial" w:cs="Arial"/>
          <w:sz w:val="22"/>
          <w:szCs w:val="22"/>
        </w:rPr>
        <w:t>, p88-92</w:t>
      </w:r>
    </w:p>
    <w:p w14:paraId="63070C99" w14:textId="77777777" w:rsidR="00F25429" w:rsidRPr="009133FF" w:rsidRDefault="009133FF" w:rsidP="0011565B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A730E2">
        <w:rPr>
          <w:rFonts w:ascii="Arial" w:hAnsi="Arial" w:cs="Arial"/>
          <w:sz w:val="22"/>
          <w:szCs w:val="22"/>
        </w:rPr>
        <w:t>*</w:t>
      </w:r>
      <w:r w:rsidRPr="009133FF">
        <w:rPr>
          <w:rFonts w:ascii="Arial" w:hAnsi="Arial" w:cs="Arial"/>
          <w:sz w:val="22"/>
          <w:szCs w:val="22"/>
        </w:rPr>
        <w:t>BP data available at time of writing on 35/88 patients</w:t>
      </w:r>
    </w:p>
    <w:sectPr w:rsidR="00F25429" w:rsidRPr="009133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B418E"/>
    <w:multiLevelType w:val="hybridMultilevel"/>
    <w:tmpl w:val="8A94D6F4"/>
    <w:lvl w:ilvl="0" w:tplc="5A20FCB6"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34C102CD"/>
    <w:multiLevelType w:val="hybridMultilevel"/>
    <w:tmpl w:val="3D94CD2E"/>
    <w:lvl w:ilvl="0" w:tplc="D8388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7030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5667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64A4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0046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1C4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4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5E17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A448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24365F"/>
    <w:multiLevelType w:val="hybridMultilevel"/>
    <w:tmpl w:val="FF54C4CC"/>
    <w:lvl w:ilvl="0" w:tplc="5F2201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A2134"/>
    <w:multiLevelType w:val="hybridMultilevel"/>
    <w:tmpl w:val="07AA4226"/>
    <w:lvl w:ilvl="0" w:tplc="03EA84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0CB8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CCE0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7A8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7037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05D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8075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A10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240D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F0"/>
    <w:rsid w:val="000146B2"/>
    <w:rsid w:val="000A1FD8"/>
    <w:rsid w:val="000E5DE8"/>
    <w:rsid w:val="0011565B"/>
    <w:rsid w:val="001733A4"/>
    <w:rsid w:val="001C52E6"/>
    <w:rsid w:val="0020381D"/>
    <w:rsid w:val="003642FE"/>
    <w:rsid w:val="003A17F8"/>
    <w:rsid w:val="004312E8"/>
    <w:rsid w:val="005D211B"/>
    <w:rsid w:val="006723D9"/>
    <w:rsid w:val="007A0BDF"/>
    <w:rsid w:val="00855A5B"/>
    <w:rsid w:val="008E7A18"/>
    <w:rsid w:val="009133FF"/>
    <w:rsid w:val="00945179"/>
    <w:rsid w:val="009C788A"/>
    <w:rsid w:val="00A730E2"/>
    <w:rsid w:val="00B65D78"/>
    <w:rsid w:val="00BD309D"/>
    <w:rsid w:val="00DA01E3"/>
    <w:rsid w:val="00DE5409"/>
    <w:rsid w:val="00E32598"/>
    <w:rsid w:val="00E639E9"/>
    <w:rsid w:val="00EC4EE9"/>
    <w:rsid w:val="00F05FC2"/>
    <w:rsid w:val="00F15DAF"/>
    <w:rsid w:val="00F25429"/>
    <w:rsid w:val="00F2741E"/>
    <w:rsid w:val="00F33AD9"/>
    <w:rsid w:val="00F57162"/>
    <w:rsid w:val="00F878BB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1225"/>
  <w15:docId w15:val="{6D5BE6B1-4BD7-4C8E-B059-18B1BE3CC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2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E5D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87223">
          <w:marLeft w:val="2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2767">
          <w:marLeft w:val="24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3249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WHHT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Naheem Ali</dc:creator>
  <cp:lastModifiedBy>Microsoft Office User</cp:lastModifiedBy>
  <cp:revision>3</cp:revision>
  <dcterms:created xsi:type="dcterms:W3CDTF">2017-12-21T20:34:00Z</dcterms:created>
  <dcterms:modified xsi:type="dcterms:W3CDTF">2017-12-21T20:35:00Z</dcterms:modified>
</cp:coreProperties>
</file>