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38E1" w:rsidRDefault="00BC38E1" w:rsidP="00BC38E1">
      <w:pPr>
        <w:pStyle w:val="1"/>
        <w:jc w:val="center"/>
        <w:rPr>
          <w:b/>
          <w:lang w:val="en-US"/>
        </w:rPr>
      </w:pPr>
      <w:r w:rsidRPr="00BC38E1">
        <w:rPr>
          <w:b/>
          <w:noProof/>
          <w:lang w:eastAsia="ru-RU"/>
        </w:rPr>
        <mc:AlternateContent>
          <mc:Choice Requires="wps">
            <w:drawing>
              <wp:anchor distT="0" distB="0" distL="114300" distR="114300" simplePos="0" relativeHeight="251659264" behindDoc="0" locked="0" layoutInCell="1" allowOverlap="1" wp14:anchorId="69C3CDDE" wp14:editId="17BDA7E6">
                <wp:simplePos x="0" y="0"/>
                <wp:positionH relativeFrom="column">
                  <wp:posOffset>-13335</wp:posOffset>
                </wp:positionH>
                <wp:positionV relativeFrom="paragraph">
                  <wp:posOffset>-253365</wp:posOffset>
                </wp:positionV>
                <wp:extent cx="19050" cy="28575"/>
                <wp:effectExtent l="0" t="0" r="19050" b="28575"/>
                <wp:wrapNone/>
                <wp:docPr id="1" name="Прямая соединительная линия 1"/>
                <wp:cNvGraphicFramePr/>
                <a:graphic xmlns:a="http://schemas.openxmlformats.org/drawingml/2006/main">
                  <a:graphicData uri="http://schemas.microsoft.com/office/word/2010/wordprocessingShape">
                    <wps:wsp>
                      <wps:cNvCnPr/>
                      <wps:spPr>
                        <a:xfrm flipH="1">
                          <a:off x="0" y="0"/>
                          <a:ext cx="19050" cy="28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FC32175" id="Прямая соединительная линия 1" o:spid="_x0000_s1026" style="position:absolute;flip:x;z-index:251659264;visibility:visible;mso-wrap-style:square;mso-wrap-distance-left:9pt;mso-wrap-distance-top:0;mso-wrap-distance-right:9pt;mso-wrap-distance-bottom:0;mso-position-horizontal:absolute;mso-position-horizontal-relative:text;mso-position-vertical:absolute;mso-position-vertical-relative:text" from="-1.05pt,-19.95pt" to=".45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" strokecolor="#5b9bd5 [3204]" strokeweight=".5pt">
                <v:stroke joinstyle="miter"/>
              </v:line>
            </w:pict>
          </mc:Fallback>
        </mc:AlternateContent>
      </w:r>
      <w:r w:rsidRPr="00BC38E1">
        <w:rPr>
          <w:b/>
          <w:lang w:val="en-US"/>
        </w:rPr>
        <w:t xml:space="preserve">HYDROGENATION OF UNCERTAINTY COMPOUNDS ON IRRADIATED </w:t>
      </w:r>
      <w:r w:rsidRPr="00BC38E1">
        <w:rPr>
          <w:b/>
        </w:rPr>
        <w:t>β</w:t>
      </w:r>
      <w:r w:rsidRPr="00BC38E1">
        <w:rPr>
          <w:b/>
          <w:lang w:val="en-US"/>
        </w:rPr>
        <w:t xml:space="preserve">-PARTICLES </w:t>
      </w:r>
      <m:oMath>
        <m:f>
          <m:fPr>
            <m:type m:val="lin"/>
            <m:ctrlPr>
              <w:rPr>
                <w:rFonts w:ascii="Cambria Math" w:hAnsi="Cambria Math"/>
                <w:b/>
                <w:i/>
                <w:lang w:val="kk-KZ"/>
              </w:rPr>
            </m:ctrlPr>
          </m:fPr>
          <m:num>
            <m:r>
              <m:rPr>
                <m:sty m:val="bi"/>
              </m:rPr>
              <w:rPr>
                <w:rFonts w:ascii="Cambria Math" w:hAnsi="Cambria Math"/>
                <w:lang w:val="kk-KZ"/>
              </w:rPr>
              <m:t>Pd</m:t>
            </m:r>
          </m:num>
          <m:den>
            <m:r>
              <m:rPr>
                <m:sty m:val="bi"/>
              </m:rPr>
              <w:rPr>
                <w:rFonts w:ascii="Cambria Math" w:hAnsi="Cambria Math"/>
                <w:lang w:val="kk-KZ"/>
              </w:rPr>
              <m:t>γ</m:t>
            </m:r>
          </m:den>
        </m:f>
        <m:r>
          <m:rPr>
            <m:sty m:val="bi"/>
          </m:rPr>
          <w:rPr>
            <w:rFonts w:ascii="Cambria Math" w:hAnsi="Cambria Math"/>
            <w:lang w:val="kk-KZ"/>
          </w:rPr>
          <m:t>-</m:t>
        </m:r>
        <m:sSub>
          <m:sSubPr>
            <m:ctrlPr>
              <w:rPr>
                <w:rFonts w:ascii="Cambria Math" w:hAnsi="Cambria Math"/>
                <w:b/>
                <w:i/>
                <w:lang w:val="kk-KZ"/>
              </w:rPr>
            </m:ctrlPr>
          </m:sSubPr>
          <m:e>
            <m:r>
              <m:rPr>
                <m:sty m:val="bi"/>
              </m:rPr>
              <w:rPr>
                <w:rFonts w:ascii="Cambria Math" w:hAnsi="Cambria Math"/>
                <w:lang w:val="kk-KZ"/>
              </w:rPr>
              <m:t>Al</m:t>
            </m:r>
          </m:e>
          <m:sub>
            <m:r>
              <m:rPr>
                <m:sty m:val="bi"/>
              </m:rPr>
              <w:rPr>
                <w:rFonts w:ascii="Cambria Math" w:hAnsi="Cambria Math"/>
                <w:lang w:val="kk-KZ"/>
              </w:rPr>
              <m:t>2</m:t>
            </m:r>
          </m:sub>
        </m:sSub>
        <m:sSub>
          <m:sSubPr>
            <m:ctrlPr>
              <w:rPr>
                <w:rFonts w:ascii="Cambria Math" w:hAnsi="Cambria Math"/>
                <w:b/>
                <w:i/>
                <w:lang w:val="kk-KZ"/>
              </w:rPr>
            </m:ctrlPr>
          </m:sSubPr>
          <m:e>
            <m:r>
              <m:rPr>
                <m:sty m:val="bi"/>
              </m:rPr>
              <w:rPr>
                <w:rFonts w:ascii="Cambria Math" w:hAnsi="Cambria Math"/>
                <w:lang w:val="kk-KZ"/>
              </w:rPr>
              <m:t>O</m:t>
            </m:r>
          </m:e>
          <m:sub>
            <m:r>
              <m:rPr>
                <m:sty m:val="bi"/>
              </m:rPr>
              <w:rPr>
                <w:rFonts w:ascii="Cambria Math" w:hAnsi="Cambria Math"/>
                <w:lang w:val="kk-KZ"/>
              </w:rPr>
              <m:t>3</m:t>
            </m:r>
          </m:sub>
        </m:sSub>
      </m:oMath>
      <w:r w:rsidRPr="00BC38E1">
        <w:rPr>
          <w:b/>
          <w:lang w:val="en-US"/>
        </w:rPr>
        <w:t xml:space="preserve"> CATALYST</w:t>
      </w:r>
    </w:p>
    <w:p w:rsidR="00BC38E1" w:rsidRPr="00BC38E1" w:rsidRDefault="00BC38E1" w:rsidP="00BC38E1">
      <w:pPr>
        <w:rPr>
          <w:lang w:val="en-US"/>
        </w:rPr>
      </w:pPr>
    </w:p>
    <w:p w:rsidR="00BC38E1" w:rsidRPr="00BC38E1" w:rsidRDefault="00BC38E1" w:rsidP="00BC38E1">
      <w:pPr>
        <w:spacing w:after="0" w:line="360" w:lineRule="auto"/>
        <w:jc w:val="both"/>
        <w:rPr>
          <w:rFonts w:ascii="Arial" w:hAnsi="Arial" w:cs="Arial"/>
          <w:sz w:val="18"/>
          <w:szCs w:val="18"/>
          <w:lang w:val="en-US"/>
        </w:rPr>
      </w:pPr>
      <w:r w:rsidRPr="00BC38E1">
        <w:rPr>
          <w:rFonts w:ascii="Arial" w:hAnsi="Arial" w:cs="Arial"/>
          <w:sz w:val="18"/>
          <w:szCs w:val="18"/>
          <w:lang w:val="en-US" w:eastAsia="ru-RU"/>
        </w:rPr>
        <w:t>Murat Kunelbayev</w:t>
      </w:r>
      <w:r w:rsidRPr="00BC38E1">
        <w:rPr>
          <w:rFonts w:ascii="Arial" w:hAnsi="Arial" w:cs="Arial"/>
          <w:sz w:val="18"/>
          <w:szCs w:val="18"/>
          <w:lang w:val="en-US" w:eastAsia="ru-RU"/>
        </w:rPr>
        <w:t xml:space="preserve">, </w:t>
      </w:r>
      <w:r w:rsidRPr="00BC38E1">
        <w:rPr>
          <w:rFonts w:ascii="Arial" w:hAnsi="Arial" w:cs="Arial"/>
          <w:sz w:val="18"/>
          <w:szCs w:val="18"/>
          <w:lang w:val="en-US"/>
        </w:rPr>
        <w:t xml:space="preserve">Institute Information and Computational Technologies </w:t>
      </w:r>
      <w:r w:rsidRPr="00BC38E1">
        <w:rPr>
          <w:rFonts w:ascii="Arial" w:hAnsi="Arial" w:cs="Arial"/>
          <w:sz w:val="18"/>
          <w:szCs w:val="18"/>
          <w:lang w:val="en-US"/>
        </w:rPr>
        <w:t>CS  MES RK, Almaty, Kazakhstan</w:t>
      </w:r>
    </w:p>
    <w:p w:rsidR="00BC38E1" w:rsidRPr="00BC38E1" w:rsidRDefault="00BC38E1" w:rsidP="00BC38E1">
      <w:pPr>
        <w:rPr>
          <w:rFonts w:ascii="Arial" w:hAnsi="Arial" w:cs="Arial"/>
          <w:lang w:val="en-US" w:eastAsia="ru-RU"/>
        </w:rPr>
      </w:pPr>
    </w:p>
    <w:p w:rsidR="000A545E" w:rsidRPr="000A545E" w:rsidRDefault="000A545E" w:rsidP="000A545E">
      <w:pPr>
        <w:widowControl w:val="0"/>
        <w:spacing w:before="147" w:after="0" w:line="240" w:lineRule="auto"/>
        <w:ind w:left="100"/>
        <w:jc w:val="both"/>
        <w:outlineLvl w:val="2"/>
        <w:rPr>
          <w:rFonts w:ascii="Arial" w:eastAsia="Arial" w:hAnsi="Arial" w:cs="Arial"/>
          <w:b/>
          <w:bCs/>
          <w:sz w:val="20"/>
          <w:szCs w:val="20"/>
          <w:lang w:val="en-US"/>
        </w:rPr>
      </w:pPr>
      <w:r w:rsidRPr="000A545E">
        <w:rPr>
          <w:rFonts w:ascii="Arial" w:eastAsia="Arial" w:hAnsi="Arial" w:cs="Arial"/>
          <w:b/>
          <w:bCs/>
          <w:color w:val="BF5A14"/>
          <w:sz w:val="20"/>
          <w:szCs w:val="20"/>
          <w:lang w:val="en-US"/>
        </w:rPr>
        <w:t>Abstract (300 word limit)</w:t>
      </w:r>
    </w:p>
    <w:p w:rsidR="00BC38E1" w:rsidRDefault="00BC38E1" w:rsidP="000D657A">
      <w:pPr>
        <w:spacing w:after="0"/>
        <w:rPr>
          <w:rFonts w:ascii="Times New Roman" w:eastAsia="Times New Roman" w:hAnsi="Times New Roman" w:cs="Times New Roman"/>
          <w:lang w:val="en-US" w:eastAsia="ru-RU"/>
        </w:rPr>
      </w:pPr>
    </w:p>
    <w:p w:rsidR="000A545E" w:rsidRDefault="000A545E" w:rsidP="000D657A">
      <w:pPr>
        <w:spacing w:after="0"/>
        <w:rPr>
          <w:rFonts w:ascii="Times New Roman" w:eastAsia="Times New Roman" w:hAnsi="Times New Roman" w:cs="Times New Roman"/>
          <w:lang w:val="en-US" w:eastAsia="ru-RU"/>
        </w:rPr>
        <w:sectPr w:rsidR="000A545E">
          <w:pgSz w:w="11906" w:h="16838"/>
          <w:pgMar w:top="1134" w:right="850" w:bottom="1134" w:left="1701" w:header="708" w:footer="708" w:gutter="0"/>
          <w:cols w:space="708"/>
          <w:docGrid w:linePitch="360"/>
        </w:sectPr>
      </w:pPr>
    </w:p>
    <w:p w:rsidR="000D657A" w:rsidRDefault="000D657A" w:rsidP="00BC38E1">
      <w:pPr>
        <w:spacing w:after="0"/>
        <w:jc w:val="both"/>
        <w:rPr>
          <w:rFonts w:ascii="Times New Roman" w:eastAsia="Times New Roman" w:hAnsi="Times New Roman" w:cs="Times New Roman"/>
          <w:lang w:val="en-US" w:eastAsia="ru-RU"/>
        </w:rPr>
      </w:pPr>
      <w:r w:rsidRPr="00D74742">
        <w:rPr>
          <w:rFonts w:ascii="Times New Roman" w:eastAsia="Times New Roman" w:hAnsi="Times New Roman" w:cs="Times New Roman"/>
          <w:lang w:val="en-US" w:eastAsia="ru-RU"/>
        </w:rPr>
        <w:lastRenderedPageBreak/>
        <w:t xml:space="preserve">In this paper, we report the effect of selectivity of </w:t>
      </w:r>
      <w:r w:rsidR="000A545E">
        <w:rPr>
          <w:rFonts w:ascii="Times New Roman" w:eastAsia="Times New Roman" w:hAnsi="Times New Roman" w:cs="Times New Roman"/>
          <w:lang w:val="en-US" w:eastAsia="ru-RU"/>
        </w:rPr>
        <w:t xml:space="preserve">    </w:t>
      </w:r>
      <w:r w:rsidRPr="00D74742">
        <w:rPr>
          <w:rFonts w:ascii="Times New Roman" w:eastAsia="Times New Roman" w:hAnsi="Times New Roman" w:cs="Times New Roman"/>
          <w:lang w:val="en-US" w:eastAsia="ru-RU"/>
        </w:rPr>
        <w:t>catalysts in the reaction of liquid-phase hydrogenation of cyclohexene, phenylacetylene and nitro</w:t>
      </w:r>
      <w:r>
        <w:rPr>
          <w:rFonts w:ascii="Times New Roman" w:eastAsia="Times New Roman" w:hAnsi="Times New Roman" w:cs="Times New Roman"/>
          <w:lang w:val="en-US" w:eastAsia="ru-RU"/>
        </w:rPr>
        <w:t>benzene in 96% ethanol at 20</w:t>
      </w:r>
      <w:r>
        <w:rPr>
          <w:rFonts w:ascii="Times New Roman" w:eastAsia="Times New Roman" w:hAnsi="Times New Roman" w:cs="Times New Roman"/>
          <w:vertAlign w:val="superscript"/>
          <w:lang w:val="en-US" w:eastAsia="ru-RU"/>
        </w:rPr>
        <w:t>0</w:t>
      </w:r>
      <w:r>
        <w:rPr>
          <w:rFonts w:ascii="Times New Roman" w:eastAsia="Times New Roman" w:hAnsi="Times New Roman" w:cs="Times New Roman"/>
          <w:lang w:val="en-US" w:eastAsia="ru-RU"/>
        </w:rPr>
        <w:t>C</w:t>
      </w:r>
      <w:r w:rsidRPr="00D74742">
        <w:rPr>
          <w:rFonts w:ascii="Times New Roman" w:eastAsia="Times New Roman" w:hAnsi="Times New Roman" w:cs="Times New Roman"/>
          <w:lang w:val="en-US" w:eastAsia="ru-RU"/>
        </w:rPr>
        <w:t xml:space="preserve"> (the radiation source  </w:t>
      </w:r>
      <m:oMath>
        <m:sSup>
          <m:sSupPr>
            <m:ctrlPr>
              <w:rPr>
                <w:rFonts w:ascii="Cambria Math" w:hAnsi="Times New Roman"/>
                <w:lang w:val="kk-KZ"/>
              </w:rPr>
            </m:ctrlPr>
          </m:sSupPr>
          <m:e>
            <m:r>
              <m:rPr>
                <m:sty m:val="p"/>
              </m:rPr>
              <w:rPr>
                <w:rFonts w:ascii="Cambria Math" w:hAnsi="Cambria Math"/>
                <w:lang w:val="kk-KZ"/>
              </w:rPr>
              <m:t>Sr</m:t>
            </m:r>
          </m:e>
          <m:sup>
            <m:r>
              <m:rPr>
                <m:sty m:val="p"/>
              </m:rPr>
              <w:rPr>
                <w:rFonts w:ascii="Cambria Math" w:hAnsi="Times New Roman"/>
                <w:lang w:val="kk-KZ"/>
              </w:rPr>
              <m:t>90</m:t>
            </m:r>
          </m:sup>
        </m:sSup>
        <m:r>
          <m:rPr>
            <m:sty m:val="p"/>
          </m:rPr>
          <w:rPr>
            <w:rFonts w:ascii="Cambria Math" w:hAnsi="Cambria Math"/>
            <w:lang w:val="kk-KZ"/>
          </w:rPr>
          <m:t>-</m:t>
        </m:r>
        <m:sSup>
          <m:sSupPr>
            <m:ctrlPr>
              <w:rPr>
                <w:rFonts w:ascii="Cambria Math" w:hAnsi="Times New Roman"/>
                <w:lang w:val="kk-KZ"/>
              </w:rPr>
            </m:ctrlPr>
          </m:sSupPr>
          <m:e>
            <m:r>
              <m:rPr>
                <m:sty m:val="p"/>
              </m:rPr>
              <w:rPr>
                <w:rFonts w:ascii="Cambria Math" w:hAnsi="Cambria Math"/>
                <w:lang w:val="kk-KZ"/>
              </w:rPr>
              <m:t>Y</m:t>
            </m:r>
          </m:e>
          <m:sup>
            <m:r>
              <m:rPr>
                <m:sty m:val="p"/>
              </m:rPr>
              <w:rPr>
                <w:rFonts w:ascii="Cambria Math" w:hAnsi="Times New Roman"/>
                <w:lang w:val="kk-KZ"/>
              </w:rPr>
              <m:t>90</m:t>
            </m:r>
          </m:sup>
        </m:sSup>
      </m:oMath>
      <w:r w:rsidRPr="00D74742">
        <w:rPr>
          <w:rFonts w:ascii="Times New Roman" w:eastAsia="Times New Roman" w:hAnsi="Times New Roman" w:cs="Times New Roman"/>
          <w:lang w:val="en-US" w:eastAsia="ru-RU"/>
        </w:rPr>
        <w:t>with 4 Curie activity).</w:t>
      </w:r>
      <w:r>
        <w:rPr>
          <w:rFonts w:ascii="Times New Roman" w:eastAsia="Times New Roman" w:hAnsi="Times New Roman" w:cs="Times New Roman"/>
          <w:lang w:val="en-US" w:eastAsia="ru-RU"/>
        </w:rPr>
        <w:t xml:space="preserve"> </w:t>
      </w:r>
      <w:r w:rsidRPr="00D74742">
        <w:rPr>
          <w:rFonts w:ascii="Times New Roman" w:eastAsia="Times New Roman" w:hAnsi="Times New Roman" w:cs="Times New Roman"/>
          <w:lang w:val="en-US" w:eastAsia="ru-RU"/>
        </w:rPr>
        <w:t>It has been established that the radiative effect in the hydrogenation of unsaturated compounds on Pd / γ-Al</w:t>
      </w:r>
      <w:r>
        <w:rPr>
          <w:rFonts w:ascii="Cambria Math" w:eastAsia="Times New Roman" w:hAnsi="Cambria Math" w:cs="Cambria Math"/>
          <w:vertAlign w:val="superscript"/>
          <w:lang w:val="en-US" w:eastAsia="ru-RU"/>
        </w:rPr>
        <w:t>2</w:t>
      </w:r>
      <w:r>
        <w:rPr>
          <w:rFonts w:ascii="Cambria Math" w:eastAsia="Times New Roman" w:hAnsi="Cambria Math" w:cs="Cambria Math"/>
          <w:lang w:val="en-US" w:eastAsia="ru-RU"/>
        </w:rPr>
        <w:t>O</w:t>
      </w:r>
      <w:r>
        <w:rPr>
          <w:rFonts w:ascii="Cambria Math" w:eastAsia="Times New Roman" w:hAnsi="Cambria Math" w:cs="Cambria Math"/>
          <w:vertAlign w:val="superscript"/>
          <w:lang w:val="en-US" w:eastAsia="ru-RU"/>
        </w:rPr>
        <w:t>3</w:t>
      </w:r>
      <w:r w:rsidRPr="00D74742">
        <w:rPr>
          <w:rFonts w:ascii="Times New Roman" w:eastAsia="Times New Roman" w:hAnsi="Times New Roman" w:cs="Times New Roman"/>
          <w:lang w:val="en-US" w:eastAsia="ru-RU"/>
        </w:rPr>
        <w:t xml:space="preserve"> is determined by the method and the dose of irradiation of the catalysts with β-particles. Thus, the rate of hydrogenation of unsaturated compounds in pre-irradiated beta-particles of 5% Pd / γ-</w:t>
      </w:r>
      <w:r w:rsidRPr="004170A9">
        <w:rPr>
          <w:rFonts w:ascii="Times New Roman" w:eastAsia="Times New Roman" w:hAnsi="Times New Roman" w:cs="Times New Roman"/>
          <w:lang w:val="en-US" w:eastAsia="ru-RU"/>
        </w:rPr>
        <w:t xml:space="preserve"> </w:t>
      </w:r>
      <w:r w:rsidRPr="00D74742">
        <w:rPr>
          <w:rFonts w:ascii="Times New Roman" w:eastAsia="Times New Roman" w:hAnsi="Times New Roman" w:cs="Times New Roman"/>
          <w:lang w:val="en-US" w:eastAsia="ru-RU"/>
        </w:rPr>
        <w:t>Al</w:t>
      </w:r>
      <w:r>
        <w:rPr>
          <w:rFonts w:ascii="Cambria Math" w:eastAsia="Times New Roman" w:hAnsi="Cambria Math" w:cs="Cambria Math"/>
          <w:vertAlign w:val="superscript"/>
          <w:lang w:val="en-US" w:eastAsia="ru-RU"/>
        </w:rPr>
        <w:t>2</w:t>
      </w:r>
      <w:r>
        <w:rPr>
          <w:rFonts w:ascii="Cambria Math" w:eastAsia="Times New Roman" w:hAnsi="Cambria Math" w:cs="Cambria Math"/>
          <w:lang w:val="en-US" w:eastAsia="ru-RU"/>
        </w:rPr>
        <w:t>O</w:t>
      </w:r>
      <w:r>
        <w:rPr>
          <w:rFonts w:ascii="Cambria Math" w:eastAsia="Times New Roman" w:hAnsi="Cambria Math" w:cs="Cambria Math"/>
          <w:vertAlign w:val="superscript"/>
          <w:lang w:val="en-US" w:eastAsia="ru-RU"/>
        </w:rPr>
        <w:t>3</w:t>
      </w:r>
      <w:r w:rsidRPr="00D74742">
        <w:rPr>
          <w:rFonts w:ascii="Times New Roman" w:eastAsia="Times New Roman" w:hAnsi="Times New Roman" w:cs="Times New Roman"/>
          <w:lang w:val="en-US" w:eastAsia="ru-RU"/>
        </w:rPr>
        <w:t xml:space="preserve"> , depending on the dose of their irradiation, passes through a maximum. The pre-irradiated system Pd / γ- Al</w:t>
      </w:r>
      <w:r>
        <w:rPr>
          <w:rFonts w:ascii="Cambria Math" w:eastAsia="Times New Roman" w:hAnsi="Cambria Math" w:cs="Cambria Math"/>
          <w:vertAlign w:val="superscript"/>
          <w:lang w:val="en-US" w:eastAsia="ru-RU"/>
        </w:rPr>
        <w:t>2</w:t>
      </w:r>
      <w:r>
        <w:rPr>
          <w:rFonts w:ascii="Cambria Math" w:eastAsia="Times New Roman" w:hAnsi="Cambria Math" w:cs="Cambria Math"/>
          <w:lang w:val="en-US" w:eastAsia="ru-RU"/>
        </w:rPr>
        <w:t>O</w:t>
      </w:r>
      <w:r>
        <w:rPr>
          <w:rFonts w:ascii="Cambria Math" w:eastAsia="Times New Roman" w:hAnsi="Cambria Math" w:cs="Cambria Math"/>
          <w:vertAlign w:val="superscript"/>
          <w:lang w:val="en-US" w:eastAsia="ru-RU"/>
        </w:rPr>
        <w:t>3</w:t>
      </w:r>
      <w:r w:rsidRPr="00D74742">
        <w:rPr>
          <w:rFonts w:ascii="Times New Roman" w:eastAsia="Times New Roman" w:hAnsi="Times New Roman" w:cs="Times New Roman"/>
          <w:lang w:val="en-US" w:eastAsia="ru-RU"/>
        </w:rPr>
        <w:t xml:space="preserve"> with a dose of 28-58 cf was more effective (1.8 - 2.8 times higher than the unirradiated catalyst) in the hydrogenation of unsaturated compounds containing different types of chemical bonds.</w:t>
      </w:r>
      <w:r>
        <w:rPr>
          <w:rFonts w:ascii="Times New Roman" w:eastAsia="Times New Roman" w:hAnsi="Times New Roman" w:cs="Times New Roman"/>
          <w:lang w:val="en-US" w:eastAsia="ru-RU"/>
        </w:rPr>
        <w:t xml:space="preserve"> </w:t>
      </w:r>
      <w:r w:rsidRPr="00D74742">
        <w:rPr>
          <w:rFonts w:ascii="Times New Roman" w:eastAsia="Times New Roman" w:hAnsi="Times New Roman" w:cs="Times New Roman"/>
          <w:lang w:val="en-US" w:eastAsia="ru-RU"/>
        </w:rPr>
        <w:t>Thus, it was shown that the activity and selectivity of Pd / γ- Al</w:t>
      </w:r>
      <w:r>
        <w:rPr>
          <w:rFonts w:ascii="Cambria Math" w:eastAsia="Times New Roman" w:hAnsi="Cambria Math" w:cs="Cambria Math"/>
          <w:vertAlign w:val="superscript"/>
          <w:lang w:val="en-US" w:eastAsia="ru-RU"/>
        </w:rPr>
        <w:t>2</w:t>
      </w:r>
      <w:r>
        <w:rPr>
          <w:rFonts w:ascii="Cambria Math" w:eastAsia="Times New Roman" w:hAnsi="Cambria Math" w:cs="Cambria Math"/>
          <w:lang w:val="en-US" w:eastAsia="ru-RU"/>
        </w:rPr>
        <w:t>O</w:t>
      </w:r>
      <w:r>
        <w:rPr>
          <w:rFonts w:ascii="Cambria Math" w:eastAsia="Times New Roman" w:hAnsi="Cambria Math" w:cs="Cambria Math"/>
          <w:vertAlign w:val="superscript"/>
          <w:lang w:val="en-US" w:eastAsia="ru-RU"/>
        </w:rPr>
        <w:t>3</w:t>
      </w:r>
      <w:r w:rsidRPr="00D74742">
        <w:rPr>
          <w:rFonts w:ascii="Times New Roman" w:eastAsia="Times New Roman" w:hAnsi="Times New Roman" w:cs="Times New Roman"/>
          <w:lang w:val="en-US" w:eastAsia="ru-RU"/>
        </w:rPr>
        <w:t xml:space="preserve"> (5% Pd) catalyst can be stimulated by treatment with various doses of β-radiation and changing conditions for irradiation.</w:t>
      </w:r>
    </w:p>
    <w:p w:rsidR="000A545E" w:rsidRDefault="000A545E" w:rsidP="00BC38E1">
      <w:pPr>
        <w:jc w:val="both"/>
        <w:rPr>
          <w:lang w:val="en-US"/>
        </w:rPr>
      </w:pPr>
    </w:p>
    <w:p w:rsidR="000A545E" w:rsidRDefault="000A545E" w:rsidP="00BC38E1">
      <w:pPr>
        <w:jc w:val="both"/>
        <w:rPr>
          <w:lang w:val="en-US"/>
        </w:rPr>
        <w:sectPr w:rsidR="000A545E" w:rsidSect="000A545E">
          <w:type w:val="continuous"/>
          <w:pgSz w:w="11906" w:h="16838"/>
          <w:pgMar w:top="1134" w:right="850" w:bottom="1134" w:left="1701" w:header="708" w:footer="708" w:gutter="0"/>
          <w:cols w:space="708"/>
          <w:docGrid w:linePitch="360"/>
        </w:sectPr>
      </w:pPr>
    </w:p>
    <w:p w:rsidR="000A545E" w:rsidRDefault="000A545E" w:rsidP="000A545E">
      <w:pPr>
        <w:widowControl w:val="0"/>
        <w:spacing w:after="0" w:line="204" w:lineRule="exact"/>
        <w:rPr>
          <w:rFonts w:ascii="Arial" w:eastAsia="Tw Cen MT" w:hAnsi="Tw Cen MT" w:cs="Tw Cen MT"/>
          <w:b/>
          <w:color w:val="BF5A14"/>
          <w:sz w:val="20"/>
          <w:lang w:val="en-US"/>
        </w:rPr>
      </w:pPr>
      <w:r w:rsidRPr="000A545E">
        <w:rPr>
          <w:rFonts w:ascii="Arial" w:eastAsia="Tw Cen MT" w:hAnsi="Tw Cen MT" w:cs="Tw Cen MT"/>
          <w:b/>
          <w:color w:val="BF5A14"/>
          <w:sz w:val="20"/>
          <w:lang w:val="en-US"/>
        </w:rPr>
        <w:lastRenderedPageBreak/>
        <w:t>Recent Publications (minimum 5)</w:t>
      </w:r>
    </w:p>
    <w:p w:rsidR="000A545E" w:rsidRPr="000A545E" w:rsidRDefault="000A545E" w:rsidP="000A545E">
      <w:pPr>
        <w:widowControl w:val="0"/>
        <w:spacing w:after="0" w:line="204" w:lineRule="exact"/>
        <w:rPr>
          <w:rFonts w:ascii="Arial" w:eastAsia="Tw Cen MT" w:hAnsi="Tw Cen MT" w:cs="Tw Cen MT"/>
          <w:b/>
          <w:sz w:val="20"/>
          <w:lang w:val="en-US"/>
        </w:rPr>
      </w:pPr>
    </w:p>
    <w:p w:rsidR="000A545E" w:rsidRDefault="000A545E" w:rsidP="000A545E">
      <w:pPr>
        <w:shd w:val="clear" w:color="auto" w:fill="FFFFFF"/>
        <w:spacing w:before="300" w:after="150" w:line="240" w:lineRule="auto"/>
        <w:outlineLvl w:val="0"/>
        <w:rPr>
          <w:rFonts w:ascii="Arial" w:eastAsia="Times New Roman" w:hAnsi="Arial" w:cs="Arial"/>
          <w:kern w:val="36"/>
          <w:sz w:val="54"/>
          <w:szCs w:val="54"/>
          <w:lang w:val="en-US" w:eastAsia="ru-RU"/>
        </w:rPr>
        <w:sectPr w:rsidR="000A545E" w:rsidSect="00BC38E1">
          <w:type w:val="continuous"/>
          <w:pgSz w:w="11906" w:h="16838"/>
          <w:pgMar w:top="1134" w:right="850" w:bottom="1134" w:left="1701" w:header="708" w:footer="708" w:gutter="0"/>
          <w:cols w:num="2" w:space="708"/>
          <w:docGrid w:linePitch="360"/>
        </w:sectPr>
      </w:pPr>
    </w:p>
    <w:p w:rsidR="000A545E" w:rsidRPr="00E605AF" w:rsidRDefault="000A545E" w:rsidP="000A545E">
      <w:pPr>
        <w:shd w:val="clear" w:color="auto" w:fill="FFFFFF"/>
        <w:spacing w:before="300" w:after="150" w:line="240" w:lineRule="auto"/>
        <w:outlineLvl w:val="0"/>
        <w:rPr>
          <w:rFonts w:cs="Arial"/>
          <w:color w:val="000000"/>
          <w:sz w:val="18"/>
          <w:szCs w:val="18"/>
          <w:shd w:val="clear" w:color="auto" w:fill="FFFFFF"/>
          <w:lang w:val="en-US"/>
        </w:rPr>
      </w:pPr>
      <w:r w:rsidRPr="00E605AF">
        <w:rPr>
          <w:rFonts w:cs="Arial"/>
          <w:b/>
          <w:sz w:val="18"/>
          <w:szCs w:val="18"/>
          <w:lang w:val="en-US" w:eastAsia="ru-RU"/>
        </w:rPr>
        <w:lastRenderedPageBreak/>
        <w:t>Murat Kunelbayev</w:t>
      </w:r>
      <w:r w:rsidRPr="00E605AF">
        <w:rPr>
          <w:rFonts w:eastAsia="Times New Roman" w:cs="Arial"/>
          <w:kern w:val="36"/>
          <w:sz w:val="18"/>
          <w:szCs w:val="18"/>
          <w:lang w:val="en-US" w:eastAsia="ru-RU"/>
        </w:rPr>
        <w:t xml:space="preserve"> .</w:t>
      </w:r>
      <w:r w:rsidR="00E605AF">
        <w:rPr>
          <w:rFonts w:eastAsia="Times New Roman" w:cs="Arial"/>
          <w:kern w:val="36"/>
          <w:sz w:val="18"/>
          <w:szCs w:val="18"/>
          <w:lang w:val="en-US" w:eastAsia="ru-RU"/>
        </w:rPr>
        <w:t xml:space="preserve"> </w:t>
      </w:r>
      <w:r w:rsidRPr="00E605AF">
        <w:rPr>
          <w:rFonts w:eastAsia="Times New Roman" w:cs="Arial"/>
          <w:kern w:val="36"/>
          <w:sz w:val="18"/>
          <w:szCs w:val="18"/>
          <w:lang w:val="en-US" w:eastAsia="ru-RU"/>
        </w:rPr>
        <w:t xml:space="preserve">Hydrogenation of </w:t>
      </w:r>
      <w:r w:rsidRPr="000A545E">
        <w:rPr>
          <w:rFonts w:eastAsia="Times New Roman" w:cs="Arial"/>
          <w:kern w:val="36"/>
          <w:sz w:val="18"/>
          <w:szCs w:val="18"/>
          <w:lang w:val="en-US" w:eastAsia="ru-RU"/>
        </w:rPr>
        <w:t>Unsaturated Compounds to Irradiation-Quantum Pd/-Al2O3 and Pt/-Al2O3</w:t>
      </w:r>
      <w:r w:rsidRPr="00E605AF">
        <w:rPr>
          <w:rFonts w:eastAsia="Times New Roman" w:cs="Arial"/>
          <w:kern w:val="36"/>
          <w:sz w:val="18"/>
          <w:szCs w:val="18"/>
          <w:lang w:val="en-US" w:eastAsia="ru-RU"/>
        </w:rPr>
        <w:t>.</w:t>
      </w:r>
      <w:r w:rsidRPr="00E605AF">
        <w:rPr>
          <w:rFonts w:cs="Arial"/>
          <w:color w:val="000000"/>
          <w:sz w:val="18"/>
          <w:szCs w:val="18"/>
          <w:shd w:val="clear" w:color="auto" w:fill="FFFFFF"/>
          <w:lang w:val="en-US"/>
        </w:rPr>
        <w:t xml:space="preserve"> </w:t>
      </w:r>
      <w:r w:rsidRPr="00E605AF">
        <w:rPr>
          <w:rFonts w:cs="Arial"/>
          <w:color w:val="000000"/>
          <w:sz w:val="18"/>
          <w:szCs w:val="18"/>
          <w:shd w:val="clear" w:color="auto" w:fill="FFFFFF"/>
          <w:lang w:val="en-US"/>
        </w:rPr>
        <w:t>Int. J. Chem. Sci, Volume: 15( 2)</w:t>
      </w:r>
      <w:r w:rsidRPr="00E605AF">
        <w:rPr>
          <w:rFonts w:cs="Arial"/>
          <w:color w:val="000000"/>
          <w:sz w:val="18"/>
          <w:szCs w:val="18"/>
          <w:shd w:val="clear" w:color="auto" w:fill="FFFFFF"/>
          <w:lang w:val="en-US"/>
        </w:rPr>
        <w:t>.2017</w:t>
      </w:r>
    </w:p>
    <w:p w:rsidR="000A545E" w:rsidRPr="00E605AF" w:rsidRDefault="000A545E" w:rsidP="000A545E">
      <w:pPr>
        <w:shd w:val="clear" w:color="auto" w:fill="FFFFFF"/>
        <w:spacing w:before="300" w:after="150" w:line="240" w:lineRule="auto"/>
        <w:outlineLvl w:val="0"/>
        <w:rPr>
          <w:rFonts w:eastAsia="Times New Roman" w:cs="Arial"/>
          <w:kern w:val="36"/>
          <w:sz w:val="18"/>
          <w:szCs w:val="18"/>
          <w:lang w:val="en-US" w:eastAsia="ru-RU"/>
        </w:rPr>
      </w:pPr>
      <w:r w:rsidRPr="00E605AF">
        <w:rPr>
          <w:rFonts w:cs="Arial"/>
          <w:b/>
          <w:sz w:val="18"/>
          <w:szCs w:val="18"/>
          <w:lang w:val="en-US" w:eastAsia="ru-RU"/>
        </w:rPr>
        <w:t>Murat Kunelbayev</w:t>
      </w:r>
      <w:r w:rsidR="00E605AF">
        <w:rPr>
          <w:rFonts w:cs="Arial"/>
          <w:b/>
          <w:sz w:val="18"/>
          <w:szCs w:val="18"/>
          <w:lang w:val="en-US" w:eastAsia="ru-RU"/>
        </w:rPr>
        <w:t>.</w:t>
      </w:r>
      <w:r w:rsidRPr="00E605AF">
        <w:rPr>
          <w:rFonts w:eastAsia="Times New Roman" w:cs="Arial"/>
          <w:kern w:val="36"/>
          <w:sz w:val="18"/>
          <w:szCs w:val="18"/>
          <w:lang w:val="en-US" w:eastAsia="ru-RU"/>
        </w:rPr>
        <w:t xml:space="preserve"> </w:t>
      </w:r>
      <w:r w:rsidRPr="00E605AF">
        <w:rPr>
          <w:rFonts w:cs="Arial"/>
          <w:color w:val="323232"/>
          <w:sz w:val="18"/>
          <w:szCs w:val="18"/>
          <w:shd w:val="clear" w:color="auto" w:fill="FFFFFF"/>
          <w:lang w:val="en-US"/>
        </w:rPr>
        <w:t>Integrated system for the use</w:t>
      </w:r>
      <w:r w:rsidRPr="00E605AF">
        <w:rPr>
          <w:rFonts w:cs="Arial"/>
          <w:color w:val="323232"/>
          <w:sz w:val="18"/>
          <w:szCs w:val="18"/>
          <w:shd w:val="clear" w:color="auto" w:fill="FFFFFF"/>
          <w:lang w:val="en-US"/>
        </w:rPr>
        <w:t xml:space="preserve"> of solar energy in animal farm.</w:t>
      </w:r>
      <w:r w:rsidRPr="00E605AF">
        <w:rPr>
          <w:rFonts w:cs="Arial"/>
          <w:color w:val="323232"/>
          <w:sz w:val="18"/>
          <w:szCs w:val="18"/>
          <w:shd w:val="clear" w:color="auto" w:fill="FFFFFF"/>
          <w:lang w:val="en-US"/>
        </w:rPr>
        <w:t> </w:t>
      </w:r>
      <w:r w:rsidRPr="00E605AF">
        <w:rPr>
          <w:rFonts w:eastAsia="Times New Roman" w:cs="Arial"/>
          <w:kern w:val="36"/>
          <w:sz w:val="18"/>
          <w:szCs w:val="18"/>
          <w:lang w:val="en-US" w:eastAsia="ru-RU"/>
        </w:rPr>
        <w:t>Scientia Iranica. 2017</w:t>
      </w:r>
    </w:p>
    <w:p w:rsidR="000A545E" w:rsidRPr="00E605AF" w:rsidRDefault="000A545E" w:rsidP="000A545E">
      <w:pPr>
        <w:shd w:val="clear" w:color="auto" w:fill="FFFFFF"/>
        <w:spacing w:before="300" w:after="150" w:line="240" w:lineRule="auto"/>
        <w:outlineLvl w:val="0"/>
        <w:rPr>
          <w:rFonts w:eastAsia="Times New Roman" w:cs="Arial"/>
          <w:kern w:val="36"/>
          <w:sz w:val="18"/>
          <w:szCs w:val="18"/>
          <w:lang w:val="en-US" w:eastAsia="ru-RU"/>
        </w:rPr>
        <w:sectPr w:rsidR="000A545E" w:rsidRPr="00E605AF" w:rsidSect="000A545E">
          <w:type w:val="continuous"/>
          <w:pgSz w:w="11906" w:h="16838"/>
          <w:pgMar w:top="1134" w:right="850" w:bottom="1134" w:left="1701" w:header="708" w:footer="708" w:gutter="0"/>
          <w:cols w:space="708"/>
          <w:docGrid w:linePitch="360"/>
        </w:sectPr>
      </w:pPr>
    </w:p>
    <w:p w:rsidR="00F04A10" w:rsidRPr="00E605AF" w:rsidRDefault="000A545E" w:rsidP="00BC38E1">
      <w:pPr>
        <w:jc w:val="both"/>
        <w:rPr>
          <w:rFonts w:cs="Arial"/>
          <w:color w:val="323232"/>
          <w:sz w:val="18"/>
          <w:szCs w:val="18"/>
          <w:shd w:val="clear" w:color="auto" w:fill="FFFFFF"/>
          <w:lang w:val="en-US"/>
        </w:rPr>
      </w:pPr>
      <w:r w:rsidRPr="00E605AF">
        <w:rPr>
          <w:rFonts w:cs="Arial"/>
          <w:b/>
          <w:sz w:val="18"/>
          <w:szCs w:val="18"/>
          <w:lang w:val="en-US" w:eastAsia="ru-RU"/>
        </w:rPr>
        <w:lastRenderedPageBreak/>
        <w:t>Murat Kunelbayev</w:t>
      </w:r>
      <w:r w:rsidRPr="00E605AF">
        <w:rPr>
          <w:rFonts w:eastAsia="Times New Roman" w:cs="Arial"/>
          <w:kern w:val="36"/>
          <w:sz w:val="18"/>
          <w:szCs w:val="18"/>
          <w:lang w:val="en-US" w:eastAsia="ru-RU"/>
        </w:rPr>
        <w:t xml:space="preserve"> </w:t>
      </w:r>
      <w:r w:rsidRPr="00E605AF">
        <w:rPr>
          <w:rFonts w:eastAsia="Times New Roman" w:cs="Arial"/>
          <w:kern w:val="36"/>
          <w:sz w:val="18"/>
          <w:szCs w:val="18"/>
          <w:lang w:val="en-US" w:eastAsia="ru-RU"/>
        </w:rPr>
        <w:t>.</w:t>
      </w:r>
      <w:r w:rsidR="00E605AF">
        <w:rPr>
          <w:rFonts w:eastAsia="Times New Roman" w:cs="Arial"/>
          <w:kern w:val="36"/>
          <w:sz w:val="18"/>
          <w:szCs w:val="18"/>
          <w:lang w:val="en-US" w:eastAsia="ru-RU"/>
        </w:rPr>
        <w:t xml:space="preserve"> </w:t>
      </w:r>
      <w:r w:rsidRPr="00E605AF">
        <w:rPr>
          <w:rFonts w:cs="Arial"/>
          <w:color w:val="323232"/>
          <w:sz w:val="18"/>
          <w:szCs w:val="18"/>
          <w:shd w:val="clear" w:color="auto" w:fill="FFFFFF"/>
          <w:lang w:val="en-US"/>
        </w:rPr>
        <w:t>Investigat</w:t>
      </w:r>
      <w:r w:rsidRPr="00E605AF">
        <w:rPr>
          <w:rFonts w:cs="Arial"/>
          <w:color w:val="323232"/>
          <w:sz w:val="18"/>
          <w:szCs w:val="18"/>
          <w:shd w:val="clear" w:color="auto" w:fill="FFFFFF"/>
          <w:lang w:val="en-US"/>
        </w:rPr>
        <w:t xml:space="preserve">ion of the rotor core and poles </w:t>
      </w:r>
      <w:r w:rsidRPr="00E605AF">
        <w:rPr>
          <w:rFonts w:cs="Arial"/>
          <w:color w:val="323232"/>
          <w:sz w:val="18"/>
          <w:szCs w:val="18"/>
          <w:shd w:val="clear" w:color="auto" w:fill="FFFFFF"/>
          <w:lang w:val="en-US"/>
        </w:rPr>
        <w:t>double-rotor hydro generator for micro hydro power plants</w:t>
      </w:r>
      <w:r w:rsidRPr="00E605AF">
        <w:rPr>
          <w:rFonts w:cs="Arial"/>
          <w:color w:val="323232"/>
          <w:sz w:val="18"/>
          <w:szCs w:val="18"/>
          <w:shd w:val="clear" w:color="auto" w:fill="FFFFFF"/>
          <w:lang w:val="en-US"/>
        </w:rPr>
        <w:t xml:space="preserve">. </w:t>
      </w:r>
      <w:r w:rsidRPr="00E605AF">
        <w:rPr>
          <w:rFonts w:cs="Arial"/>
          <w:color w:val="323232"/>
          <w:sz w:val="18"/>
          <w:szCs w:val="18"/>
          <w:shd w:val="clear" w:color="auto" w:fill="FFFFFF"/>
          <w:lang w:val="en-US"/>
        </w:rPr>
        <w:t>Journal of Engineering Science and Technology Review</w:t>
      </w:r>
      <w:r w:rsidR="00E605AF" w:rsidRPr="00E605AF">
        <w:rPr>
          <w:rFonts w:cs="Arial"/>
          <w:color w:val="323232"/>
          <w:sz w:val="18"/>
          <w:szCs w:val="18"/>
          <w:shd w:val="clear" w:color="auto" w:fill="FFFFFF"/>
          <w:lang w:val="en-US"/>
        </w:rPr>
        <w:t>.2018</w:t>
      </w:r>
    </w:p>
    <w:p w:rsidR="00E605AF" w:rsidRPr="00E605AF" w:rsidRDefault="00E605AF" w:rsidP="00BC38E1">
      <w:pPr>
        <w:jc w:val="both"/>
        <w:rPr>
          <w:rFonts w:cs="Arial"/>
          <w:color w:val="323232"/>
          <w:sz w:val="18"/>
          <w:szCs w:val="18"/>
          <w:shd w:val="clear" w:color="auto" w:fill="FFFFFF"/>
          <w:lang w:val="en-US"/>
        </w:rPr>
      </w:pPr>
      <w:r w:rsidRPr="00E605AF">
        <w:rPr>
          <w:rFonts w:cs="Arial"/>
          <w:b/>
          <w:sz w:val="18"/>
          <w:szCs w:val="18"/>
          <w:lang w:val="en-US" w:eastAsia="ru-RU"/>
        </w:rPr>
        <w:t>Murat Kunelbayev</w:t>
      </w:r>
      <w:r w:rsidRPr="00E605AF">
        <w:rPr>
          <w:rFonts w:eastAsia="Times New Roman" w:cs="Arial"/>
          <w:kern w:val="36"/>
          <w:sz w:val="18"/>
          <w:szCs w:val="18"/>
          <w:lang w:val="en-US" w:eastAsia="ru-RU"/>
        </w:rPr>
        <w:t xml:space="preserve">. </w:t>
      </w:r>
      <w:r w:rsidRPr="00E605AF">
        <w:rPr>
          <w:rFonts w:cs="Arial"/>
          <w:color w:val="323232"/>
          <w:sz w:val="18"/>
          <w:szCs w:val="18"/>
          <w:shd w:val="clear" w:color="auto" w:fill="FFFFFF"/>
          <w:lang w:val="en-US"/>
        </w:rPr>
        <w:t>The study of agricultural techniques of cultivation of new varieties of winter wheat under drip irrigation</w:t>
      </w:r>
      <w:r w:rsidRPr="00E605AF">
        <w:rPr>
          <w:rFonts w:cs="Arial"/>
          <w:color w:val="323232"/>
          <w:sz w:val="18"/>
          <w:szCs w:val="18"/>
          <w:shd w:val="clear" w:color="auto" w:fill="FFFFFF"/>
          <w:lang w:val="en-US"/>
        </w:rPr>
        <w:t xml:space="preserve">. </w:t>
      </w:r>
      <w:r w:rsidRPr="00E605AF">
        <w:rPr>
          <w:rFonts w:cs="Arial"/>
          <w:color w:val="323232"/>
          <w:sz w:val="18"/>
          <w:szCs w:val="18"/>
          <w:shd w:val="clear" w:color="auto" w:fill="FFFFFF"/>
          <w:lang w:val="en-US"/>
        </w:rPr>
        <w:t> Asian Journal of Microbiology, Biotechnology and Environmental Sciences</w:t>
      </w:r>
      <w:r w:rsidRPr="00E605AF">
        <w:rPr>
          <w:rFonts w:cs="Arial"/>
          <w:color w:val="323232"/>
          <w:sz w:val="18"/>
          <w:szCs w:val="18"/>
          <w:shd w:val="clear" w:color="auto" w:fill="FFFFFF"/>
          <w:lang w:val="en-US"/>
        </w:rPr>
        <w:t>.2016</w:t>
      </w:r>
    </w:p>
    <w:p w:rsidR="00E605AF" w:rsidRDefault="00E605AF" w:rsidP="00BC38E1">
      <w:pPr>
        <w:jc w:val="both"/>
        <w:rPr>
          <w:rFonts w:cs="Arial"/>
          <w:color w:val="323232"/>
          <w:sz w:val="18"/>
          <w:szCs w:val="18"/>
          <w:shd w:val="clear" w:color="auto" w:fill="FFFFFF"/>
        </w:rPr>
      </w:pPr>
      <w:r w:rsidRPr="00E605AF">
        <w:rPr>
          <w:rFonts w:cs="Arial"/>
          <w:b/>
          <w:sz w:val="18"/>
          <w:szCs w:val="18"/>
          <w:lang w:val="en-US" w:eastAsia="ru-RU"/>
        </w:rPr>
        <w:t>Murat Kunelbayev</w:t>
      </w:r>
      <w:r w:rsidRPr="00E605AF">
        <w:rPr>
          <w:rFonts w:cs="Arial"/>
          <w:sz w:val="18"/>
          <w:szCs w:val="18"/>
          <w:lang w:val="en-US" w:eastAsia="ru-RU"/>
        </w:rPr>
        <w:t>.</w:t>
      </w:r>
      <w:r w:rsidRPr="00E605AF">
        <w:rPr>
          <w:rFonts w:cs="Arial"/>
          <w:color w:val="323232"/>
          <w:sz w:val="18"/>
          <w:szCs w:val="18"/>
          <w:shd w:val="clear" w:color="auto" w:fill="FFFFFF"/>
          <w:lang w:val="en-US"/>
        </w:rPr>
        <w:t xml:space="preserve"> </w:t>
      </w:r>
      <w:r w:rsidRPr="00E605AF">
        <w:rPr>
          <w:rFonts w:cs="Arial"/>
          <w:color w:val="323232"/>
          <w:sz w:val="18"/>
          <w:szCs w:val="18"/>
          <w:shd w:val="clear" w:color="auto" w:fill="FFFFFF"/>
          <w:lang w:val="en-US"/>
        </w:rPr>
        <w:t>Calculation and selection of flat-plate solar collector geometric parameters with thermosiphon circulation</w:t>
      </w:r>
      <w:r w:rsidRPr="00E605AF">
        <w:rPr>
          <w:rFonts w:cs="Arial"/>
          <w:color w:val="323232"/>
          <w:sz w:val="18"/>
          <w:szCs w:val="18"/>
          <w:shd w:val="clear" w:color="auto" w:fill="FFFFFF"/>
          <w:lang w:val="en-US"/>
        </w:rPr>
        <w:t xml:space="preserve">. </w:t>
      </w:r>
      <w:r w:rsidRPr="00E605AF">
        <w:rPr>
          <w:rFonts w:cs="Arial"/>
          <w:color w:val="323232"/>
          <w:sz w:val="18"/>
          <w:szCs w:val="18"/>
          <w:shd w:val="clear" w:color="auto" w:fill="FFFFFF"/>
        </w:rPr>
        <w:t>Journal of Ecological Engineering</w:t>
      </w:r>
      <w:r w:rsidRPr="00E605AF">
        <w:rPr>
          <w:rFonts w:cs="Arial"/>
          <w:color w:val="323232"/>
          <w:sz w:val="18"/>
          <w:szCs w:val="18"/>
          <w:shd w:val="clear" w:color="auto" w:fill="FFFFFF"/>
        </w:rPr>
        <w:t>.2018</w:t>
      </w:r>
    </w:p>
    <w:p w:rsidR="00E605AF" w:rsidRDefault="00E605AF" w:rsidP="00BC38E1">
      <w:pPr>
        <w:jc w:val="both"/>
        <w:rPr>
          <w:rFonts w:cs="Arial"/>
          <w:color w:val="323232"/>
          <w:sz w:val="18"/>
          <w:szCs w:val="18"/>
          <w:shd w:val="clear" w:color="auto" w:fill="FFFFFF"/>
        </w:rPr>
      </w:pPr>
      <w:r>
        <w:rPr>
          <w:noProof/>
          <w:lang w:eastAsia="ru-RU"/>
        </w:rPr>
        <mc:AlternateContent>
          <mc:Choice Requires="wpg">
            <w:drawing>
              <wp:inline distT="0" distB="0" distL="0" distR="0">
                <wp:extent cx="5876925" cy="45719"/>
                <wp:effectExtent l="0" t="0" r="0" b="0"/>
                <wp:docPr id="14" name="Группа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76925" cy="45719"/>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3CC5D66" id="Группа 14" o:spid="_x0000_s1026" style="width:462.75pt;height:3.6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E605AF" w:rsidRPr="00E605AF" w:rsidRDefault="00E605AF" w:rsidP="00E605AF">
      <w:pPr>
        <w:spacing w:before="92"/>
        <w:ind w:right="4234"/>
        <w:rPr>
          <w:rFonts w:ascii="Arial" w:eastAsia="Tw Cen MT" w:hAnsi="Tw Cen MT" w:cs="Tw Cen MT"/>
        </w:rPr>
      </w:pPr>
      <w:r>
        <w:rPr>
          <w:rFonts w:ascii="Times New Roman CYR" w:hAnsi="Times New Roman CYR" w:cs="Times New Roman CYR"/>
          <w:noProof/>
          <w:sz w:val="20"/>
          <w:szCs w:val="20"/>
        </w:rPr>
        <w:drawing>
          <wp:inline distT="0" distB="0" distL="0" distR="0" wp14:anchorId="05DCD842" wp14:editId="04611DB1">
            <wp:extent cx="1087049" cy="809625"/>
            <wp:effectExtent l="0" t="0" r="0" b="0"/>
            <wp:docPr id="2" name="Рисунок 2" descr="C:\Users\User\Desktop\preview-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preview-image[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93328" cy="814302"/>
                    </a:xfrm>
                    <a:prstGeom prst="rect">
                      <a:avLst/>
                    </a:prstGeom>
                    <a:noFill/>
                    <a:ln>
                      <a:noFill/>
                    </a:ln>
                  </pic:spPr>
                </pic:pic>
              </a:graphicData>
            </a:graphic>
          </wp:inline>
        </w:drawing>
      </w:r>
      <w:r w:rsidRPr="00E605AF">
        <w:rPr>
          <w:rFonts w:ascii="Arial" w:eastAsia="Tw Cen MT" w:hAnsi="Tw Cen MT" w:cs="Tw Cen MT"/>
          <w:color w:val="BF5A14"/>
        </w:rPr>
        <w:t xml:space="preserve"> </w:t>
      </w:r>
      <w:r w:rsidRPr="00E605AF">
        <w:rPr>
          <w:rFonts w:ascii="Arial" w:eastAsia="Tw Cen MT" w:hAnsi="Tw Cen MT" w:cs="Tw Cen MT"/>
          <w:color w:val="BF5A14"/>
          <w:lang w:val="en-US"/>
        </w:rPr>
        <w:t>Biography</w:t>
      </w:r>
      <w:r w:rsidRPr="00E605AF">
        <w:rPr>
          <w:rFonts w:ascii="Arial" w:eastAsia="Tw Cen MT" w:hAnsi="Tw Cen MT" w:cs="Tw Cen MT"/>
          <w:color w:val="BF5A14"/>
        </w:rPr>
        <w:t xml:space="preserve"> (150 </w:t>
      </w:r>
      <w:r w:rsidRPr="00E605AF">
        <w:rPr>
          <w:rFonts w:ascii="Arial" w:eastAsia="Tw Cen MT" w:hAnsi="Tw Cen MT" w:cs="Tw Cen MT"/>
          <w:color w:val="BF5A14"/>
          <w:lang w:val="en-US"/>
        </w:rPr>
        <w:t>word</w:t>
      </w:r>
      <w:r w:rsidRPr="00E605AF">
        <w:rPr>
          <w:rFonts w:ascii="Arial" w:eastAsia="Tw Cen MT" w:hAnsi="Tw Cen MT" w:cs="Tw Cen MT"/>
          <w:color w:val="BF5A14"/>
        </w:rPr>
        <w:t xml:space="preserve"> </w:t>
      </w:r>
      <w:r w:rsidRPr="00E605AF">
        <w:rPr>
          <w:rFonts w:ascii="Arial" w:eastAsia="Tw Cen MT" w:hAnsi="Tw Cen MT" w:cs="Tw Cen MT"/>
          <w:color w:val="BF5A14"/>
          <w:lang w:val="en-US"/>
        </w:rPr>
        <w:t>limit</w:t>
      </w:r>
      <w:r w:rsidRPr="00E605AF">
        <w:rPr>
          <w:rFonts w:ascii="Arial" w:eastAsia="Tw Cen MT" w:hAnsi="Tw Cen MT" w:cs="Tw Cen MT"/>
          <w:color w:val="BF5A14"/>
        </w:rPr>
        <w:t>)</w:t>
      </w:r>
    </w:p>
    <w:p w:rsidR="00E605AF" w:rsidRPr="00AF6D81" w:rsidRDefault="00AF6D81" w:rsidP="00BC38E1">
      <w:pPr>
        <w:jc w:val="both"/>
        <w:rPr>
          <w:sz w:val="18"/>
          <w:szCs w:val="18"/>
        </w:rPr>
      </w:pPr>
      <w:r w:rsidRPr="00AF6D81">
        <w:rPr>
          <w:sz w:val="18"/>
          <w:szCs w:val="18"/>
        </w:rPr>
        <w:t>Murat Kunelbayev is a senior researcher at the laboratory of mathematical and computer modeling of the Institute of Information and Computational Technologies of the Ministry of Education and Science of the Republic of Kazakhstan. He is the editor of the International Journal of Cogent Engineering OA. He received a PhD degree from Al-Farabi Kazakh National University. He is the editor of World Journal of Educational Research.</w:t>
      </w:r>
      <w:bookmarkStart w:id="0" w:name="_GoBack"/>
      <w:bookmarkEnd w:id="0"/>
    </w:p>
    <w:sectPr w:rsidR="00E605AF" w:rsidRPr="00AF6D81" w:rsidSect="000A545E">
      <w:type w:val="continuous"/>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Tw Cen MT">
    <w:altName w:val="Arial"/>
    <w:charset w:val="00"/>
    <w:family w:val="swiss"/>
    <w:pitch w:val="variable"/>
    <w:sig w:usb0="00000001" w:usb1="00000000" w:usb2="00000000" w:usb3="00000000" w:csb0="00000003" w:csb1="00000000"/>
  </w:font>
  <w:font w:name="Times New Roman CYR">
    <w:panose1 w:val="02020603050405020304"/>
    <w:charset w:val="CC"/>
    <w:family w:val="roman"/>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657A"/>
    <w:rsid w:val="000A545E"/>
    <w:rsid w:val="000D657A"/>
    <w:rsid w:val="00AF6D81"/>
    <w:rsid w:val="00BC38E1"/>
    <w:rsid w:val="00E605AF"/>
    <w:rsid w:val="00F04A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EEBC2"/>
  <w15:chartTrackingRefBased/>
  <w15:docId w15:val="{82632997-24E2-4BB8-A3E7-C7C38806D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657A"/>
    <w:pPr>
      <w:spacing w:after="200" w:line="276" w:lineRule="auto"/>
    </w:pPr>
  </w:style>
  <w:style w:type="paragraph" w:styleId="1">
    <w:name w:val="heading 1"/>
    <w:basedOn w:val="a"/>
    <w:next w:val="a"/>
    <w:link w:val="10"/>
    <w:uiPriority w:val="9"/>
    <w:qFormat/>
    <w:rsid w:val="00BC38E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0A545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C38E1"/>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0A545E"/>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717858">
      <w:bodyDiv w:val="1"/>
      <w:marLeft w:val="0"/>
      <w:marRight w:val="0"/>
      <w:marTop w:val="0"/>
      <w:marBottom w:val="0"/>
      <w:divBdr>
        <w:top w:val="none" w:sz="0" w:space="0" w:color="auto"/>
        <w:left w:val="none" w:sz="0" w:space="0" w:color="auto"/>
        <w:bottom w:val="none" w:sz="0" w:space="0" w:color="auto"/>
        <w:right w:val="none" w:sz="0" w:space="0" w:color="auto"/>
      </w:divBdr>
    </w:div>
    <w:div w:id="337395075">
      <w:bodyDiv w:val="1"/>
      <w:marLeft w:val="0"/>
      <w:marRight w:val="0"/>
      <w:marTop w:val="0"/>
      <w:marBottom w:val="0"/>
      <w:divBdr>
        <w:top w:val="none" w:sz="0" w:space="0" w:color="auto"/>
        <w:left w:val="none" w:sz="0" w:space="0" w:color="auto"/>
        <w:bottom w:val="none" w:sz="0" w:space="0" w:color="auto"/>
        <w:right w:val="none" w:sz="0" w:space="0" w:color="auto"/>
      </w:divBdr>
    </w:div>
    <w:div w:id="1940987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76D17A-83BF-4074-8D6D-7953EBA74D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385</Words>
  <Characters>2198</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2</cp:revision>
  <dcterms:created xsi:type="dcterms:W3CDTF">2018-12-11T15:48:00Z</dcterms:created>
  <dcterms:modified xsi:type="dcterms:W3CDTF">2018-12-11T15:48:00Z</dcterms:modified>
</cp:coreProperties>
</file>