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57A" w:rsidRDefault="000D657A" w:rsidP="000D657A">
      <w:pPr>
        <w:spacing w:after="0"/>
        <w:rPr>
          <w:rFonts w:ascii="Times New Roman" w:eastAsia="Times New Roman" w:hAnsi="Times New Roman" w:cs="Times New Roman"/>
          <w:lang w:val="en-US" w:eastAsia="ru-RU"/>
        </w:rPr>
      </w:pPr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In this paper, we report the effect of selectivity of catalysts in the reaction of liquid-phase hydrogenation of cyclohexene, </w:t>
      </w:r>
      <w:proofErr w:type="spellStart"/>
      <w:r w:rsidRPr="00D74742">
        <w:rPr>
          <w:rFonts w:ascii="Times New Roman" w:eastAsia="Times New Roman" w:hAnsi="Times New Roman" w:cs="Times New Roman"/>
          <w:lang w:val="en-US" w:eastAsia="ru-RU"/>
        </w:rPr>
        <w:t>phenylacetylene</w:t>
      </w:r>
      <w:proofErr w:type="spellEnd"/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 and nitro</w:t>
      </w:r>
      <w:r>
        <w:rPr>
          <w:rFonts w:ascii="Times New Roman" w:eastAsia="Times New Roman" w:hAnsi="Times New Roman" w:cs="Times New Roman"/>
          <w:lang w:val="en-US" w:eastAsia="ru-RU"/>
        </w:rPr>
        <w:t>benzene in 96% ethanol at 20</w:t>
      </w:r>
      <w:r>
        <w:rPr>
          <w:rFonts w:ascii="Times New Roman" w:eastAsia="Times New Roman" w:hAnsi="Times New Roman" w:cs="Times New Roman"/>
          <w:vertAlign w:val="superscript"/>
          <w:lang w:val="en-US" w:eastAsia="ru-RU"/>
        </w:rPr>
        <w:t>0</w:t>
      </w:r>
      <w:r>
        <w:rPr>
          <w:rFonts w:ascii="Times New Roman" w:eastAsia="Times New Roman" w:hAnsi="Times New Roman" w:cs="Times New Roman"/>
          <w:lang w:val="en-US" w:eastAsia="ru-RU"/>
        </w:rPr>
        <w:t>C</w:t>
      </w:r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 (the radiation source  </w:t>
      </w:r>
      <m:oMath>
        <m:sSup>
          <m:sSupPr>
            <m:ctrlPr>
              <w:rPr>
                <w:rFonts w:ascii="Cambria Math" w:hAnsi="Times New Roman"/>
                <w:lang w:val="kk-KZ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kk-KZ"/>
              </w:rPr>
              <m:t>Sr</m:t>
            </m:r>
          </m:e>
          <m:sup>
            <m:r>
              <m:rPr>
                <m:sty m:val="p"/>
              </m:rPr>
              <w:rPr>
                <w:rFonts w:ascii="Cambria Math" w:hAnsi="Times New Roman"/>
                <w:lang w:val="kk-KZ"/>
              </w:rPr>
              <m:t>90</m:t>
            </m:r>
          </m:sup>
        </m:sSup>
        <m:r>
          <m:rPr>
            <m:sty m:val="p"/>
          </m:rPr>
          <w:rPr>
            <w:rFonts w:ascii="Cambria Math" w:hAnsi="Cambria Math"/>
            <w:lang w:val="kk-KZ"/>
          </w:rPr>
          <m:t>-</m:t>
        </m:r>
        <m:sSup>
          <m:sSupPr>
            <m:ctrlPr>
              <w:rPr>
                <w:rFonts w:ascii="Cambria Math" w:hAnsi="Times New Roman"/>
                <w:lang w:val="kk-KZ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kk-KZ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Times New Roman"/>
                <w:lang w:val="kk-KZ"/>
              </w:rPr>
              <m:t>90</m:t>
            </m:r>
          </m:sup>
        </m:sSup>
      </m:oMath>
      <w:r w:rsidRPr="00D74742">
        <w:rPr>
          <w:rFonts w:ascii="Times New Roman" w:eastAsia="Times New Roman" w:hAnsi="Times New Roman" w:cs="Times New Roman"/>
          <w:lang w:val="en-US" w:eastAsia="ru-RU"/>
        </w:rPr>
        <w:t>with 4 Curie activity).</w:t>
      </w:r>
      <w:r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It has been established that the radiative effect in the hydrogenation of unsaturated compounds on </w:t>
      </w:r>
      <w:proofErr w:type="spellStart"/>
      <w:r w:rsidRPr="00D74742">
        <w:rPr>
          <w:rFonts w:ascii="Times New Roman" w:eastAsia="Times New Roman" w:hAnsi="Times New Roman" w:cs="Times New Roman"/>
          <w:lang w:val="en-US" w:eastAsia="ru-RU"/>
        </w:rPr>
        <w:t>Pd</w:t>
      </w:r>
      <w:proofErr w:type="spellEnd"/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 / γ-Al</w:t>
      </w:r>
      <w:r>
        <w:rPr>
          <w:rFonts w:ascii="Cambria Math" w:eastAsia="Times New Roman" w:hAnsi="Cambria Math" w:cs="Cambria Math"/>
          <w:vertAlign w:val="superscript"/>
          <w:lang w:val="en-US" w:eastAsia="ru-RU"/>
        </w:rPr>
        <w:t>2</w:t>
      </w:r>
      <w:r>
        <w:rPr>
          <w:rFonts w:ascii="Cambria Math" w:eastAsia="Times New Roman" w:hAnsi="Cambria Math" w:cs="Cambria Math"/>
          <w:lang w:val="en-US" w:eastAsia="ru-RU"/>
        </w:rPr>
        <w:t>O</w:t>
      </w:r>
      <w:r>
        <w:rPr>
          <w:rFonts w:ascii="Cambria Math" w:eastAsia="Times New Roman" w:hAnsi="Cambria Math" w:cs="Cambria Math"/>
          <w:vertAlign w:val="superscript"/>
          <w:lang w:val="en-US" w:eastAsia="ru-RU"/>
        </w:rPr>
        <w:t>3</w:t>
      </w:r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 is determined by the method and the dose of irradiation of the catalysts with β-particles. Thus, the rate of hydrogenation of unsaturated compounds in pre-irradiated beta-particles of 5% </w:t>
      </w:r>
      <w:proofErr w:type="spellStart"/>
      <w:r w:rsidRPr="00D74742">
        <w:rPr>
          <w:rFonts w:ascii="Times New Roman" w:eastAsia="Times New Roman" w:hAnsi="Times New Roman" w:cs="Times New Roman"/>
          <w:lang w:val="en-US" w:eastAsia="ru-RU"/>
        </w:rPr>
        <w:t>Pd</w:t>
      </w:r>
      <w:proofErr w:type="spellEnd"/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 / γ-</w:t>
      </w:r>
      <w:r w:rsidRPr="004170A9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D74742">
        <w:rPr>
          <w:rFonts w:ascii="Times New Roman" w:eastAsia="Times New Roman" w:hAnsi="Times New Roman" w:cs="Times New Roman"/>
          <w:lang w:val="en-US" w:eastAsia="ru-RU"/>
        </w:rPr>
        <w:t>Al</w:t>
      </w:r>
      <w:r>
        <w:rPr>
          <w:rFonts w:ascii="Cambria Math" w:eastAsia="Times New Roman" w:hAnsi="Cambria Math" w:cs="Cambria Math"/>
          <w:vertAlign w:val="superscript"/>
          <w:lang w:val="en-US" w:eastAsia="ru-RU"/>
        </w:rPr>
        <w:t>2</w:t>
      </w:r>
      <w:r>
        <w:rPr>
          <w:rFonts w:ascii="Cambria Math" w:eastAsia="Times New Roman" w:hAnsi="Cambria Math" w:cs="Cambria Math"/>
          <w:lang w:val="en-US" w:eastAsia="ru-RU"/>
        </w:rPr>
        <w:t>O</w:t>
      </w:r>
      <w:proofErr w:type="gramStart"/>
      <w:r>
        <w:rPr>
          <w:rFonts w:ascii="Cambria Math" w:eastAsia="Times New Roman" w:hAnsi="Cambria Math" w:cs="Cambria Math"/>
          <w:vertAlign w:val="superscript"/>
          <w:lang w:val="en-US" w:eastAsia="ru-RU"/>
        </w:rPr>
        <w:t>3</w:t>
      </w:r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 ,</w:t>
      </w:r>
      <w:proofErr w:type="gramEnd"/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 depending on the dose of their irradiation, passes through a maximum. The pre-irradiated system </w:t>
      </w:r>
      <w:proofErr w:type="spellStart"/>
      <w:r w:rsidRPr="00D74742">
        <w:rPr>
          <w:rFonts w:ascii="Times New Roman" w:eastAsia="Times New Roman" w:hAnsi="Times New Roman" w:cs="Times New Roman"/>
          <w:lang w:val="en-US" w:eastAsia="ru-RU"/>
        </w:rPr>
        <w:t>Pd</w:t>
      </w:r>
      <w:proofErr w:type="spellEnd"/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 / γ- Al</w:t>
      </w:r>
      <w:r>
        <w:rPr>
          <w:rFonts w:ascii="Cambria Math" w:eastAsia="Times New Roman" w:hAnsi="Cambria Math" w:cs="Cambria Math"/>
          <w:vertAlign w:val="superscript"/>
          <w:lang w:val="en-US" w:eastAsia="ru-RU"/>
        </w:rPr>
        <w:t>2</w:t>
      </w:r>
      <w:r>
        <w:rPr>
          <w:rFonts w:ascii="Cambria Math" w:eastAsia="Times New Roman" w:hAnsi="Cambria Math" w:cs="Cambria Math"/>
          <w:lang w:val="en-US" w:eastAsia="ru-RU"/>
        </w:rPr>
        <w:t>O</w:t>
      </w:r>
      <w:r>
        <w:rPr>
          <w:rFonts w:ascii="Cambria Math" w:eastAsia="Times New Roman" w:hAnsi="Cambria Math" w:cs="Cambria Math"/>
          <w:vertAlign w:val="superscript"/>
          <w:lang w:val="en-US" w:eastAsia="ru-RU"/>
        </w:rPr>
        <w:t>3</w:t>
      </w:r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 with a dose of 28-58 </w:t>
      </w:r>
      <w:proofErr w:type="spellStart"/>
      <w:r w:rsidRPr="00D74742">
        <w:rPr>
          <w:rFonts w:ascii="Times New Roman" w:eastAsia="Times New Roman" w:hAnsi="Times New Roman" w:cs="Times New Roman"/>
          <w:lang w:val="en-US" w:eastAsia="ru-RU"/>
        </w:rPr>
        <w:t>cf</w:t>
      </w:r>
      <w:proofErr w:type="spellEnd"/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 was more effective (1.8 - 2.8 times higher than the </w:t>
      </w:r>
      <w:proofErr w:type="spellStart"/>
      <w:r w:rsidRPr="00D74742">
        <w:rPr>
          <w:rFonts w:ascii="Times New Roman" w:eastAsia="Times New Roman" w:hAnsi="Times New Roman" w:cs="Times New Roman"/>
          <w:lang w:val="en-US" w:eastAsia="ru-RU"/>
        </w:rPr>
        <w:t>unirradiated</w:t>
      </w:r>
      <w:proofErr w:type="spellEnd"/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 catalyst) in the hydrogenation of unsaturated compounds containing different types of chemical bonds.</w:t>
      </w:r>
      <w:r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Thus, it was shown that the activity and selectivity of </w:t>
      </w:r>
      <w:proofErr w:type="spellStart"/>
      <w:r w:rsidRPr="00D74742">
        <w:rPr>
          <w:rFonts w:ascii="Times New Roman" w:eastAsia="Times New Roman" w:hAnsi="Times New Roman" w:cs="Times New Roman"/>
          <w:lang w:val="en-US" w:eastAsia="ru-RU"/>
        </w:rPr>
        <w:t>Pd</w:t>
      </w:r>
      <w:proofErr w:type="spellEnd"/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 / γ- Al</w:t>
      </w:r>
      <w:r>
        <w:rPr>
          <w:rFonts w:ascii="Cambria Math" w:eastAsia="Times New Roman" w:hAnsi="Cambria Math" w:cs="Cambria Math"/>
          <w:vertAlign w:val="superscript"/>
          <w:lang w:val="en-US" w:eastAsia="ru-RU"/>
        </w:rPr>
        <w:t>2</w:t>
      </w:r>
      <w:r>
        <w:rPr>
          <w:rFonts w:ascii="Cambria Math" w:eastAsia="Times New Roman" w:hAnsi="Cambria Math" w:cs="Cambria Math"/>
          <w:lang w:val="en-US" w:eastAsia="ru-RU"/>
        </w:rPr>
        <w:t>O</w:t>
      </w:r>
      <w:r>
        <w:rPr>
          <w:rFonts w:ascii="Cambria Math" w:eastAsia="Times New Roman" w:hAnsi="Cambria Math" w:cs="Cambria Math"/>
          <w:vertAlign w:val="superscript"/>
          <w:lang w:val="en-US" w:eastAsia="ru-RU"/>
        </w:rPr>
        <w:t>3</w:t>
      </w:r>
      <w:r w:rsidRPr="00D74742">
        <w:rPr>
          <w:rFonts w:ascii="Times New Roman" w:eastAsia="Times New Roman" w:hAnsi="Times New Roman" w:cs="Times New Roman"/>
          <w:lang w:val="en-US" w:eastAsia="ru-RU"/>
        </w:rPr>
        <w:t xml:space="preserve"> (5% </w:t>
      </w:r>
      <w:proofErr w:type="spellStart"/>
      <w:r w:rsidRPr="00D74742">
        <w:rPr>
          <w:rFonts w:ascii="Times New Roman" w:eastAsia="Times New Roman" w:hAnsi="Times New Roman" w:cs="Times New Roman"/>
          <w:lang w:val="en-US" w:eastAsia="ru-RU"/>
        </w:rPr>
        <w:t>Pd</w:t>
      </w:r>
      <w:proofErr w:type="spellEnd"/>
      <w:r w:rsidRPr="00D74742">
        <w:rPr>
          <w:rFonts w:ascii="Times New Roman" w:eastAsia="Times New Roman" w:hAnsi="Times New Roman" w:cs="Times New Roman"/>
          <w:lang w:val="en-US" w:eastAsia="ru-RU"/>
        </w:rPr>
        <w:t>) catalyst can be stimulated by treatment with various doses of β-radiation and changing conditions for irradiation.</w:t>
      </w:r>
    </w:p>
    <w:p w:rsidR="00F04A10" w:rsidRPr="000D657A" w:rsidRDefault="00F04A10">
      <w:pPr>
        <w:rPr>
          <w:lang w:val="en-US"/>
        </w:rPr>
      </w:pPr>
      <w:bookmarkStart w:id="0" w:name="_GoBack"/>
      <w:bookmarkEnd w:id="0"/>
    </w:p>
    <w:sectPr w:rsidR="00F04A10" w:rsidRPr="000D6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7A"/>
    <w:rsid w:val="000D657A"/>
    <w:rsid w:val="00F0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632997-24E2-4BB8-A3E7-C7C38806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5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2018-12-11T15:15:00Z</dcterms:created>
  <dcterms:modified xsi:type="dcterms:W3CDTF">2018-12-11T15:15:00Z</dcterms:modified>
</cp:coreProperties>
</file>