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862E2" w14:textId="73452201" w:rsidR="00AE3E37" w:rsidRDefault="00B53275" w:rsidP="00B53275">
      <w:pPr>
        <w:pStyle w:val="Ttulo1"/>
        <w:spacing w:before="170"/>
        <w:ind w:left="0"/>
        <w:jc w:val="both"/>
        <w:rPr>
          <w:color w:val="337AB7"/>
        </w:rPr>
      </w:pPr>
      <w:r w:rsidRPr="00B53275">
        <w:rPr>
          <w:color w:val="337AB7"/>
        </w:rPr>
        <w:t xml:space="preserve">Double bandaging with focal compression on the wound bed. A compression technique with bandages for healing vascular ulcers, with other cardiovascular health benefits. </w:t>
      </w:r>
    </w:p>
    <w:p w14:paraId="75B8B769" w14:textId="77777777" w:rsidR="00B53275" w:rsidRPr="008115FF" w:rsidRDefault="00B53275" w:rsidP="00B53275">
      <w:pPr>
        <w:pStyle w:val="Textoindependiente"/>
        <w:spacing w:before="73" w:line="198" w:lineRule="exact"/>
        <w:ind w:right="5987"/>
        <w:rPr>
          <w:rFonts w:ascii="Arial"/>
          <w:sz w:val="20"/>
          <w:szCs w:val="20"/>
          <w:lang w:val="en-GB"/>
        </w:rPr>
      </w:pPr>
    </w:p>
    <w:p w14:paraId="1606FCEE" w14:textId="2EF12F84" w:rsidR="00856394" w:rsidRPr="00BD1CEB" w:rsidRDefault="0078738A" w:rsidP="00B53275">
      <w:pPr>
        <w:pStyle w:val="Textoindependiente"/>
        <w:spacing w:before="73" w:line="198" w:lineRule="exact"/>
        <w:ind w:right="5987"/>
        <w:rPr>
          <w:rFonts w:ascii="Arial"/>
          <w:sz w:val="20"/>
          <w:szCs w:val="20"/>
          <w:lang w:val="es-ES"/>
        </w:rPr>
      </w:pPr>
      <w:r w:rsidRPr="00BD1CEB">
        <w:rPr>
          <w:rFonts w:ascii="Arial"/>
          <w:sz w:val="20"/>
          <w:szCs w:val="20"/>
          <w:lang w:val="es-ES"/>
        </w:rPr>
        <w:t>Dr</w:t>
      </w:r>
      <w:r w:rsidR="00856394" w:rsidRPr="00BD1CEB">
        <w:rPr>
          <w:rFonts w:ascii="Arial"/>
          <w:sz w:val="20"/>
          <w:szCs w:val="20"/>
          <w:lang w:val="es-ES"/>
        </w:rPr>
        <w:t>.</w:t>
      </w:r>
      <w:r w:rsidRPr="00BD1CEB">
        <w:rPr>
          <w:rFonts w:ascii="Arial"/>
          <w:sz w:val="20"/>
          <w:szCs w:val="20"/>
          <w:lang w:val="es-ES"/>
        </w:rPr>
        <w:t xml:space="preserve"> </w:t>
      </w:r>
      <w:r w:rsidR="00856394" w:rsidRPr="00BD1CEB">
        <w:rPr>
          <w:rFonts w:ascii="Arial"/>
          <w:sz w:val="20"/>
          <w:szCs w:val="20"/>
          <w:lang w:val="es-ES"/>
        </w:rPr>
        <w:t>Carlos S</w:t>
      </w:r>
      <w:r w:rsidR="00856394" w:rsidRPr="00BD1CEB">
        <w:rPr>
          <w:rFonts w:ascii="Arial"/>
          <w:sz w:val="20"/>
          <w:szCs w:val="20"/>
          <w:lang w:val="es-ES"/>
        </w:rPr>
        <w:t>á</w:t>
      </w:r>
      <w:r w:rsidR="00856394" w:rsidRPr="00BD1CEB">
        <w:rPr>
          <w:rFonts w:ascii="Arial"/>
          <w:sz w:val="20"/>
          <w:szCs w:val="20"/>
          <w:lang w:val="es-ES"/>
        </w:rPr>
        <w:t>nchez Fern</w:t>
      </w:r>
      <w:r w:rsidR="00856394" w:rsidRPr="00BD1CEB">
        <w:rPr>
          <w:rFonts w:ascii="Arial"/>
          <w:sz w:val="20"/>
          <w:szCs w:val="20"/>
          <w:lang w:val="es-ES"/>
        </w:rPr>
        <w:t>á</w:t>
      </w:r>
      <w:r w:rsidR="00856394" w:rsidRPr="00BD1CEB">
        <w:rPr>
          <w:rFonts w:ascii="Arial"/>
          <w:sz w:val="20"/>
          <w:szCs w:val="20"/>
          <w:lang w:val="es-ES"/>
        </w:rPr>
        <w:t xml:space="preserve">ndez de la Vega.                     </w:t>
      </w:r>
    </w:p>
    <w:p w14:paraId="762A6AA6" w14:textId="64E198F6" w:rsidR="005973B9" w:rsidRPr="00BD1CEB" w:rsidRDefault="00856394" w:rsidP="00B53275">
      <w:pPr>
        <w:pStyle w:val="Textoindependiente"/>
        <w:spacing w:before="73" w:line="198" w:lineRule="exact"/>
        <w:ind w:right="5987"/>
        <w:rPr>
          <w:rFonts w:ascii="Arial"/>
          <w:sz w:val="20"/>
          <w:szCs w:val="20"/>
        </w:rPr>
      </w:pPr>
      <w:r w:rsidRPr="00BD1CEB">
        <w:rPr>
          <w:rFonts w:ascii="Arial"/>
          <w:sz w:val="20"/>
          <w:szCs w:val="20"/>
          <w:lang w:val="en-GB"/>
        </w:rPr>
        <w:t>Gal</w:t>
      </w:r>
      <w:r w:rsidR="00127882">
        <w:rPr>
          <w:rFonts w:ascii="Arial"/>
          <w:sz w:val="20"/>
          <w:szCs w:val="20"/>
          <w:lang w:val="en-GB"/>
        </w:rPr>
        <w:t>ician</w:t>
      </w:r>
      <w:r w:rsidRPr="00BD1CEB">
        <w:rPr>
          <w:rFonts w:ascii="Arial"/>
          <w:sz w:val="20"/>
          <w:szCs w:val="20"/>
          <w:lang w:val="en-GB"/>
        </w:rPr>
        <w:t xml:space="preserve"> Health Service, SERGAS, LUGO, SPAIN.</w:t>
      </w:r>
    </w:p>
    <w:p w14:paraId="544A516C" w14:textId="77777777" w:rsidR="00AE3E37" w:rsidRPr="00BD1CEB" w:rsidRDefault="00AE3E37">
      <w:pPr>
        <w:pStyle w:val="Textoindependiente"/>
        <w:rPr>
          <w:rFonts w:ascii="Arial"/>
          <w:sz w:val="20"/>
          <w:szCs w:val="20"/>
        </w:rPr>
      </w:pPr>
    </w:p>
    <w:p w14:paraId="41406FB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2673B60" w14:textId="77777777" w:rsidR="00B53275" w:rsidRDefault="00A9710C" w:rsidP="00B53275">
      <w:pPr>
        <w:pStyle w:val="Ttulo3"/>
        <w:spacing w:before="147"/>
        <w:ind w:left="0"/>
        <w:jc w:val="both"/>
        <w:rPr>
          <w:rFonts w:ascii="Tw Cen MT" w:hAnsi="Tw Cen MT"/>
          <w:color w:val="BF5A14"/>
          <w:sz w:val="24"/>
          <w:szCs w:val="24"/>
        </w:rPr>
      </w:pPr>
      <w:r w:rsidRPr="00BD1CEB">
        <w:rPr>
          <w:rFonts w:ascii="Tw Cen MT" w:hAnsi="Tw Cen MT"/>
          <w:color w:val="BF5A14"/>
          <w:sz w:val="24"/>
          <w:szCs w:val="24"/>
        </w:rPr>
        <w:t>Abstrac</w:t>
      </w:r>
      <w:r w:rsidR="00B53275">
        <w:rPr>
          <w:rFonts w:ascii="Tw Cen MT" w:hAnsi="Tw Cen MT"/>
          <w:color w:val="BF5A14"/>
          <w:sz w:val="24"/>
          <w:szCs w:val="24"/>
        </w:rPr>
        <w:t>t</w:t>
      </w:r>
      <w:bookmarkStart w:id="0" w:name="_Hlk25857379"/>
    </w:p>
    <w:p w14:paraId="7849A9EB" w14:textId="0282A170" w:rsidR="00392533" w:rsidRPr="00B53275" w:rsidRDefault="00392533" w:rsidP="00B53275">
      <w:pPr>
        <w:pStyle w:val="Ttulo3"/>
        <w:spacing w:before="147"/>
        <w:ind w:left="0"/>
        <w:jc w:val="both"/>
        <w:rPr>
          <w:rFonts w:ascii="Tw Cen MT" w:hAnsi="Tw Cen MT"/>
          <w:color w:val="BF5A14"/>
          <w:sz w:val="24"/>
          <w:szCs w:val="24"/>
        </w:rPr>
      </w:pPr>
      <w:r w:rsidRPr="00BD1CEB">
        <w:rPr>
          <w:rFonts w:ascii="Tw Cen MT" w:hAnsi="Tw Cen MT"/>
          <w:b w:val="0"/>
          <w:sz w:val="24"/>
          <w:szCs w:val="24"/>
        </w:rPr>
        <w:t>Double focal compression bandaging is an efficient and effective technique of compression therapy that, by applying local pressure on the wound bed, leads to vascular ulcers healing</w:t>
      </w:r>
      <w:r w:rsidR="00B53275">
        <w:rPr>
          <w:rFonts w:ascii="Tw Cen MT" w:hAnsi="Tw Cen MT"/>
          <w:b w:val="0"/>
          <w:sz w:val="24"/>
          <w:szCs w:val="24"/>
        </w:rPr>
        <w:t xml:space="preserve">. Two physiological concepts as </w:t>
      </w:r>
      <w:proofErr w:type="spellStart"/>
      <w:r w:rsidRPr="00BD1CEB">
        <w:rPr>
          <w:rFonts w:ascii="Tw Cen MT" w:hAnsi="Tw Cen MT"/>
          <w:b w:val="0"/>
          <w:sz w:val="24"/>
          <w:szCs w:val="24"/>
        </w:rPr>
        <w:t>arteriogenesis</w:t>
      </w:r>
      <w:proofErr w:type="spellEnd"/>
      <w:r w:rsidRPr="00BD1CEB">
        <w:rPr>
          <w:rFonts w:ascii="Tw Cen MT" w:hAnsi="Tw Cen MT"/>
          <w:b w:val="0"/>
          <w:sz w:val="24"/>
          <w:szCs w:val="24"/>
        </w:rPr>
        <w:t xml:space="preserve"> and angiogenesis</w:t>
      </w:r>
      <w:r w:rsidR="00B53275">
        <w:rPr>
          <w:rFonts w:ascii="Tw Cen MT" w:hAnsi="Tw Cen MT"/>
          <w:b w:val="0"/>
          <w:sz w:val="24"/>
          <w:szCs w:val="24"/>
        </w:rPr>
        <w:t>, explain</w:t>
      </w:r>
      <w:r w:rsidRPr="00BD1CEB">
        <w:rPr>
          <w:rFonts w:ascii="Tw Cen MT" w:hAnsi="Tw Cen MT"/>
          <w:b w:val="0"/>
          <w:sz w:val="24"/>
          <w:szCs w:val="24"/>
        </w:rPr>
        <w:t xml:space="preserve"> </w:t>
      </w:r>
      <w:r w:rsidR="00B53275">
        <w:rPr>
          <w:rFonts w:ascii="Tw Cen MT" w:hAnsi="Tw Cen MT"/>
          <w:b w:val="0"/>
          <w:sz w:val="24"/>
          <w:szCs w:val="24"/>
        </w:rPr>
        <w:t xml:space="preserve">the results </w:t>
      </w:r>
      <w:r w:rsidRPr="00BD1CEB">
        <w:rPr>
          <w:rFonts w:ascii="Tw Cen MT" w:hAnsi="Tw Cen MT"/>
          <w:b w:val="0"/>
          <w:sz w:val="24"/>
          <w:szCs w:val="24"/>
        </w:rPr>
        <w:t>in more than 150 patients</w:t>
      </w:r>
      <w:r w:rsidR="00BC3524">
        <w:rPr>
          <w:rFonts w:ascii="Tw Cen MT" w:hAnsi="Tw Cen MT"/>
          <w:b w:val="0"/>
          <w:sz w:val="24"/>
          <w:szCs w:val="24"/>
        </w:rPr>
        <w:t xml:space="preserve"> h</w:t>
      </w:r>
      <w:r w:rsidR="00127882">
        <w:rPr>
          <w:rFonts w:ascii="Tw Cen MT" w:hAnsi="Tw Cen MT"/>
          <w:b w:val="0"/>
          <w:sz w:val="24"/>
          <w:szCs w:val="24"/>
        </w:rPr>
        <w:t>e</w:t>
      </w:r>
      <w:r w:rsidR="00BC3524">
        <w:rPr>
          <w:rFonts w:ascii="Tw Cen MT" w:hAnsi="Tw Cen MT"/>
          <w:b w:val="0"/>
          <w:sz w:val="24"/>
          <w:szCs w:val="24"/>
        </w:rPr>
        <w:t>aled by this technique</w:t>
      </w:r>
      <w:r w:rsidRPr="00BD1CEB">
        <w:rPr>
          <w:rFonts w:ascii="Tw Cen MT" w:hAnsi="Tw Cen MT"/>
          <w:b w:val="0"/>
          <w:sz w:val="24"/>
          <w:szCs w:val="24"/>
        </w:rPr>
        <w:t xml:space="preserve">. </w:t>
      </w:r>
      <w:bookmarkStart w:id="1" w:name="_Hlk25858886"/>
      <w:r w:rsidRPr="00BC3524">
        <w:rPr>
          <w:rFonts w:ascii="Tw Cen MT" w:hAnsi="Tw Cen MT"/>
          <w:sz w:val="24"/>
          <w:szCs w:val="24"/>
        </w:rPr>
        <w:t>Materia</w:t>
      </w:r>
      <w:r w:rsidRPr="00BD1CEB">
        <w:rPr>
          <w:rFonts w:ascii="Tw Cen MT" w:hAnsi="Tw Cen MT"/>
          <w:b w:val="0"/>
          <w:sz w:val="24"/>
          <w:szCs w:val="24"/>
        </w:rPr>
        <w:t xml:space="preserve">l: We only </w:t>
      </w:r>
      <w:r w:rsidR="00B53275">
        <w:rPr>
          <w:rFonts w:ascii="Tw Cen MT" w:hAnsi="Tw Cen MT"/>
          <w:b w:val="0"/>
          <w:sz w:val="24"/>
          <w:szCs w:val="24"/>
        </w:rPr>
        <w:t xml:space="preserve">used a simple material as: Bandages, gauzes, </w:t>
      </w:r>
      <w:r w:rsidR="008115FF">
        <w:rPr>
          <w:rFonts w:ascii="Tw Cen MT" w:hAnsi="Tw Cen MT"/>
          <w:b w:val="0"/>
          <w:sz w:val="24"/>
          <w:szCs w:val="24"/>
        </w:rPr>
        <w:t>physiological saline solution, scissors and</w:t>
      </w:r>
      <w:r w:rsidR="008115FF" w:rsidRPr="008115FF">
        <w:t xml:space="preserve"> </w:t>
      </w:r>
      <w:r w:rsidR="008115FF" w:rsidRPr="008115FF">
        <w:rPr>
          <w:rFonts w:ascii="Tw Cen MT" w:hAnsi="Tw Cen MT"/>
          <w:b w:val="0"/>
          <w:sz w:val="24"/>
          <w:szCs w:val="24"/>
        </w:rPr>
        <w:t>sticking plaste</w:t>
      </w:r>
      <w:r w:rsidR="008115FF">
        <w:rPr>
          <w:rFonts w:ascii="Tw Cen MT" w:hAnsi="Tw Cen MT"/>
          <w:b w:val="0"/>
          <w:sz w:val="24"/>
          <w:szCs w:val="24"/>
        </w:rPr>
        <w:t xml:space="preserve">r. </w:t>
      </w:r>
      <w:bookmarkEnd w:id="1"/>
      <w:r w:rsidRPr="00BD1CEB">
        <w:rPr>
          <w:rFonts w:ascii="Tw Cen MT" w:hAnsi="Tw Cen MT"/>
          <w:sz w:val="24"/>
          <w:szCs w:val="24"/>
        </w:rPr>
        <w:t>Method</w:t>
      </w:r>
      <w:r w:rsidRPr="00BD1CEB">
        <w:rPr>
          <w:rFonts w:ascii="Tw Cen MT" w:hAnsi="Tw Cen MT"/>
          <w:b w:val="0"/>
          <w:sz w:val="24"/>
          <w:szCs w:val="24"/>
        </w:rPr>
        <w:t>:  We use two bandages. The first one is used for making the focal compression o</w:t>
      </w:r>
      <w:r w:rsidR="00127882">
        <w:rPr>
          <w:rFonts w:ascii="Tw Cen MT" w:hAnsi="Tw Cen MT"/>
          <w:b w:val="0"/>
          <w:sz w:val="24"/>
          <w:szCs w:val="24"/>
        </w:rPr>
        <w:t>n</w:t>
      </w:r>
      <w:r w:rsidRPr="00BD1CEB">
        <w:rPr>
          <w:rFonts w:ascii="Tw Cen MT" w:hAnsi="Tw Cen MT"/>
          <w:b w:val="0"/>
          <w:sz w:val="24"/>
          <w:szCs w:val="24"/>
        </w:rPr>
        <w:t xml:space="preserve"> the wound bed and the second bandage covers the first, to achieve a gradual external compression from the toes to the knee, each turn of the band covers the prec</w:t>
      </w:r>
      <w:r w:rsidR="00127882">
        <w:rPr>
          <w:rFonts w:ascii="Tw Cen MT" w:hAnsi="Tw Cen MT"/>
          <w:b w:val="0"/>
          <w:sz w:val="24"/>
          <w:szCs w:val="24"/>
        </w:rPr>
        <w:t>e</w:t>
      </w:r>
      <w:r w:rsidRPr="00BD1CEB">
        <w:rPr>
          <w:rFonts w:ascii="Tw Cen MT" w:hAnsi="Tw Cen MT"/>
          <w:b w:val="0"/>
          <w:sz w:val="24"/>
          <w:szCs w:val="24"/>
        </w:rPr>
        <w:t xml:space="preserve">ding tour by 50-70%. </w:t>
      </w:r>
      <w:r w:rsidRPr="00BD1CEB">
        <w:rPr>
          <w:rFonts w:ascii="Tw Cen MT" w:hAnsi="Tw Cen MT"/>
          <w:sz w:val="24"/>
          <w:szCs w:val="24"/>
        </w:rPr>
        <w:t>Diagnostic tools</w:t>
      </w:r>
      <w:r w:rsidRPr="00BD1CEB">
        <w:rPr>
          <w:rFonts w:ascii="Tw Cen MT" w:hAnsi="Tw Cen MT"/>
          <w:b w:val="0"/>
          <w:sz w:val="24"/>
          <w:szCs w:val="24"/>
        </w:rPr>
        <w:t xml:space="preserve"> are: A/ Hand held Doppler ultrasound device. B/ 5.07 Monofilament and 128 Hz tuning fork. C/ Scales. D/ The Edinburgh claudication questionnaire. E/ Camera. Before applying this technique is necessary: A/ To make a differential diagnosis. B/ To establish a clinical diagnosis. C/ Measurement of the Ankle Brachial Index to exclude severe </w:t>
      </w:r>
      <w:r w:rsidR="00127882">
        <w:rPr>
          <w:rFonts w:ascii="Tw Cen MT" w:hAnsi="Tw Cen MT"/>
          <w:b w:val="0"/>
          <w:sz w:val="24"/>
          <w:szCs w:val="24"/>
        </w:rPr>
        <w:t xml:space="preserve">peripheral </w:t>
      </w:r>
      <w:r w:rsidRPr="00BD1CEB">
        <w:rPr>
          <w:rFonts w:ascii="Tw Cen MT" w:hAnsi="Tw Cen MT"/>
          <w:b w:val="0"/>
          <w:sz w:val="24"/>
          <w:szCs w:val="24"/>
        </w:rPr>
        <w:t xml:space="preserve">arterial disease. </w:t>
      </w:r>
      <w:r w:rsidRPr="00BD1CEB">
        <w:rPr>
          <w:rFonts w:ascii="Tw Cen MT" w:hAnsi="Tw Cen MT"/>
          <w:sz w:val="24"/>
          <w:szCs w:val="24"/>
        </w:rPr>
        <w:t xml:space="preserve">Results: </w:t>
      </w:r>
      <w:r w:rsidRPr="00BD1CEB">
        <w:rPr>
          <w:rFonts w:ascii="Tw Cen MT" w:hAnsi="Tw Cen MT"/>
          <w:b w:val="0"/>
          <w:sz w:val="24"/>
          <w:szCs w:val="24"/>
        </w:rPr>
        <w:t xml:space="preserve">We achieved to heal the ulcers and </w:t>
      </w:r>
      <w:r w:rsidR="00BC3524">
        <w:rPr>
          <w:rFonts w:ascii="Tw Cen MT" w:hAnsi="Tw Cen MT"/>
          <w:b w:val="0"/>
          <w:sz w:val="24"/>
          <w:szCs w:val="24"/>
        </w:rPr>
        <w:t xml:space="preserve">to improve </w:t>
      </w:r>
      <w:r w:rsidRPr="00BD1CEB">
        <w:rPr>
          <w:rFonts w:ascii="Tw Cen MT" w:hAnsi="Tw Cen MT"/>
          <w:b w:val="0"/>
          <w:sz w:val="24"/>
          <w:szCs w:val="24"/>
        </w:rPr>
        <w:t>the quality of life</w:t>
      </w:r>
      <w:r w:rsidR="00127882">
        <w:rPr>
          <w:rFonts w:ascii="Tw Cen MT" w:hAnsi="Tw Cen MT"/>
          <w:b w:val="0"/>
          <w:sz w:val="24"/>
          <w:szCs w:val="24"/>
        </w:rPr>
        <w:t xml:space="preserve"> of patien</w:t>
      </w:r>
      <w:r w:rsidR="00D17F70">
        <w:rPr>
          <w:rFonts w:ascii="Tw Cen MT" w:hAnsi="Tw Cen MT"/>
          <w:b w:val="0"/>
          <w:sz w:val="24"/>
          <w:szCs w:val="24"/>
        </w:rPr>
        <w:t>t</w:t>
      </w:r>
      <w:r w:rsidR="00127882">
        <w:rPr>
          <w:rFonts w:ascii="Tw Cen MT" w:hAnsi="Tw Cen MT"/>
          <w:b w:val="0"/>
          <w:sz w:val="24"/>
          <w:szCs w:val="24"/>
        </w:rPr>
        <w:t>s</w:t>
      </w:r>
      <w:r w:rsidR="00BC3524">
        <w:rPr>
          <w:rFonts w:ascii="Tw Cen MT" w:hAnsi="Tw Cen MT"/>
          <w:b w:val="0"/>
          <w:sz w:val="24"/>
          <w:szCs w:val="24"/>
        </w:rPr>
        <w:t xml:space="preserve">. </w:t>
      </w:r>
      <w:r w:rsidRPr="00BD1CEB">
        <w:rPr>
          <w:rFonts w:ascii="Tw Cen MT" w:hAnsi="Tw Cen MT"/>
          <w:b w:val="0"/>
          <w:sz w:val="24"/>
          <w:szCs w:val="24"/>
        </w:rPr>
        <w:t>These are the most relevant clinical facts: 1.-</w:t>
      </w:r>
      <w:r w:rsidR="00BC3524">
        <w:rPr>
          <w:rFonts w:ascii="Tw Cen MT" w:hAnsi="Tw Cen MT"/>
          <w:b w:val="0"/>
          <w:sz w:val="24"/>
          <w:szCs w:val="24"/>
        </w:rPr>
        <w:t xml:space="preserve"> </w:t>
      </w:r>
      <w:r w:rsidRPr="00BD1CEB">
        <w:rPr>
          <w:rFonts w:ascii="Tw Cen MT" w:hAnsi="Tw Cen MT"/>
          <w:b w:val="0"/>
          <w:sz w:val="24"/>
          <w:szCs w:val="24"/>
        </w:rPr>
        <w:t>Early treatment is essential for healing venous leg</w:t>
      </w:r>
      <w:r w:rsidRPr="00BD1CEB">
        <w:rPr>
          <w:rFonts w:ascii="Tw Cen MT" w:hAnsi="Tw Cen MT"/>
          <w:sz w:val="24"/>
          <w:szCs w:val="24"/>
        </w:rPr>
        <w:t xml:space="preserve"> </w:t>
      </w:r>
      <w:r w:rsidRPr="00BD1CEB">
        <w:rPr>
          <w:rFonts w:ascii="Tw Cen MT" w:hAnsi="Tw Cen MT"/>
          <w:b w:val="0"/>
          <w:sz w:val="24"/>
          <w:szCs w:val="24"/>
        </w:rPr>
        <w:t>ulcers. 2.- Local compression over the wound bed provokes an autolytic debridement</w:t>
      </w:r>
      <w:r w:rsidR="006D056C">
        <w:rPr>
          <w:rFonts w:ascii="Tw Cen MT" w:hAnsi="Tw Cen MT"/>
          <w:b w:val="0"/>
          <w:sz w:val="24"/>
          <w:szCs w:val="24"/>
        </w:rPr>
        <w:t xml:space="preserve"> </w:t>
      </w:r>
      <w:r w:rsidR="00BC3524">
        <w:rPr>
          <w:rFonts w:ascii="Tw Cen MT" w:hAnsi="Tw Cen MT"/>
          <w:b w:val="0"/>
          <w:sz w:val="24"/>
          <w:szCs w:val="24"/>
        </w:rPr>
        <w:t xml:space="preserve">by effect of the </w:t>
      </w:r>
      <w:proofErr w:type="spellStart"/>
      <w:r w:rsidR="00BC3524">
        <w:rPr>
          <w:rFonts w:ascii="Tw Cen MT" w:hAnsi="Tw Cen MT"/>
          <w:b w:val="0"/>
          <w:sz w:val="24"/>
          <w:szCs w:val="24"/>
        </w:rPr>
        <w:t>arteriogenesis</w:t>
      </w:r>
      <w:proofErr w:type="spellEnd"/>
      <w:r w:rsidR="008115FF">
        <w:rPr>
          <w:rFonts w:ascii="Tw Cen MT" w:hAnsi="Tw Cen MT"/>
          <w:b w:val="0"/>
          <w:sz w:val="24"/>
          <w:szCs w:val="24"/>
        </w:rPr>
        <w:t>/</w:t>
      </w:r>
      <w:r w:rsidR="00BC3524">
        <w:rPr>
          <w:rFonts w:ascii="Tw Cen MT" w:hAnsi="Tw Cen MT"/>
          <w:b w:val="0"/>
          <w:sz w:val="24"/>
          <w:szCs w:val="24"/>
        </w:rPr>
        <w:t>angiogenesis</w:t>
      </w:r>
      <w:r w:rsidR="00127882">
        <w:rPr>
          <w:rFonts w:ascii="Tw Cen MT" w:hAnsi="Tw Cen MT"/>
          <w:b w:val="0"/>
          <w:sz w:val="24"/>
          <w:szCs w:val="24"/>
        </w:rPr>
        <w:t xml:space="preserve"> </w:t>
      </w:r>
      <w:r w:rsidRPr="00BD1CEB">
        <w:rPr>
          <w:rFonts w:ascii="Tw Cen MT" w:hAnsi="Tw Cen MT"/>
          <w:b w:val="0"/>
          <w:sz w:val="24"/>
          <w:szCs w:val="24"/>
        </w:rPr>
        <w:t xml:space="preserve">3.- We have observed contamination of wound bed, but not infection. Oral antibiotics should only be used, if there are signs of infection, such as fever and cellulitis. Local pressure on the wound bed avoids using any kind of antimicrobial agents. 4.- Compression therapy can be </w:t>
      </w:r>
      <w:r w:rsidR="006D056C">
        <w:rPr>
          <w:rFonts w:ascii="Tw Cen MT" w:hAnsi="Tw Cen MT"/>
          <w:b w:val="0"/>
          <w:sz w:val="24"/>
          <w:szCs w:val="24"/>
        </w:rPr>
        <w:t>used, by expert hands, in</w:t>
      </w:r>
      <w:r w:rsidRPr="00BD1CEB">
        <w:rPr>
          <w:rFonts w:ascii="Tw Cen MT" w:hAnsi="Tw Cen MT"/>
          <w:b w:val="0"/>
          <w:sz w:val="24"/>
          <w:szCs w:val="24"/>
        </w:rPr>
        <w:t xml:space="preserve"> patients with peripheral arterial disease, making a daily follow up of the clinical course of the ulcer. 5.- We have to be patient, </w:t>
      </w:r>
      <w:r w:rsidR="006D056C">
        <w:rPr>
          <w:rFonts w:ascii="Tw Cen MT" w:hAnsi="Tw Cen MT"/>
          <w:b w:val="0"/>
          <w:sz w:val="24"/>
          <w:szCs w:val="24"/>
        </w:rPr>
        <w:t xml:space="preserve">since </w:t>
      </w:r>
      <w:r w:rsidRPr="00BD1CEB">
        <w:rPr>
          <w:rFonts w:ascii="Tw Cen MT" w:hAnsi="Tw Cen MT"/>
          <w:b w:val="0"/>
          <w:sz w:val="24"/>
          <w:szCs w:val="24"/>
        </w:rPr>
        <w:t xml:space="preserve">the ulcer may take months, even years, to fully heal. 6.- </w:t>
      </w:r>
      <w:r w:rsidR="006D056C" w:rsidRPr="006D056C">
        <w:rPr>
          <w:rFonts w:ascii="Tw Cen MT" w:hAnsi="Tw Cen MT"/>
          <w:b w:val="0"/>
          <w:sz w:val="24"/>
          <w:szCs w:val="24"/>
        </w:rPr>
        <w:t>New ulcers may appear on another part of the same leg being treated, even on the other leg</w:t>
      </w:r>
      <w:r w:rsidR="006D056C">
        <w:rPr>
          <w:rFonts w:ascii="Tw Cen MT" w:hAnsi="Tw Cen MT"/>
          <w:b w:val="0"/>
          <w:sz w:val="24"/>
          <w:szCs w:val="24"/>
        </w:rPr>
        <w:t>.</w:t>
      </w:r>
      <w:r w:rsidRPr="00BD1CEB">
        <w:rPr>
          <w:rFonts w:ascii="Tw Cen MT" w:hAnsi="Tw Cen MT"/>
          <w:b w:val="0"/>
          <w:sz w:val="24"/>
          <w:szCs w:val="24"/>
        </w:rPr>
        <w:t xml:space="preserve"> 7.- </w:t>
      </w:r>
      <w:r w:rsidR="006D056C" w:rsidRPr="006D056C">
        <w:rPr>
          <w:rFonts w:ascii="Tw Cen MT" w:hAnsi="Tw Cen MT"/>
          <w:b w:val="0"/>
          <w:sz w:val="24"/>
          <w:szCs w:val="24"/>
        </w:rPr>
        <w:t>We did not observe recurrence of the ulcer, on the treated area</w:t>
      </w:r>
      <w:r w:rsidR="00C92853">
        <w:rPr>
          <w:rFonts w:ascii="Tw Cen MT" w:hAnsi="Tw Cen MT"/>
          <w:b w:val="0"/>
          <w:sz w:val="24"/>
          <w:szCs w:val="24"/>
        </w:rPr>
        <w:t xml:space="preserve">. </w:t>
      </w:r>
      <w:r w:rsidRPr="00BD1CEB">
        <w:rPr>
          <w:rFonts w:ascii="Tw Cen MT" w:hAnsi="Tw Cen MT"/>
          <w:b w:val="0"/>
          <w:sz w:val="24"/>
          <w:szCs w:val="24"/>
        </w:rPr>
        <w:t xml:space="preserve">8.- Several patients with cardiac failure </w:t>
      </w:r>
      <w:bookmarkStart w:id="2" w:name="_Hlk25857498"/>
      <w:bookmarkEnd w:id="0"/>
      <w:r w:rsidRPr="00BD1CEB">
        <w:rPr>
          <w:rFonts w:ascii="Tw Cen MT" w:hAnsi="Tw Cen MT"/>
          <w:b w:val="0"/>
          <w:sz w:val="24"/>
          <w:szCs w:val="24"/>
        </w:rPr>
        <w:t>(excluded grade IV) were treated by compression therapy, and we not</w:t>
      </w:r>
      <w:r w:rsidR="00C92853">
        <w:rPr>
          <w:rFonts w:ascii="Tw Cen MT" w:hAnsi="Tw Cen MT"/>
          <w:b w:val="0"/>
          <w:sz w:val="24"/>
          <w:szCs w:val="24"/>
        </w:rPr>
        <w:t>iced</w:t>
      </w:r>
      <w:r w:rsidRPr="00BD1CEB">
        <w:rPr>
          <w:rFonts w:ascii="Tw Cen MT" w:hAnsi="Tw Cen MT"/>
          <w:b w:val="0"/>
          <w:sz w:val="24"/>
          <w:szCs w:val="24"/>
        </w:rPr>
        <w:t xml:space="preserve"> an improvement in their quality of life. </w:t>
      </w:r>
      <w:r w:rsidR="008115FF" w:rsidRPr="008115FF">
        <w:rPr>
          <w:rFonts w:ascii="Tw Cen MT" w:hAnsi="Tw Cen MT"/>
          <w:b w:val="0"/>
          <w:sz w:val="24"/>
          <w:szCs w:val="24"/>
        </w:rPr>
        <w:t xml:space="preserve">We can explain this as </w:t>
      </w:r>
      <w:proofErr w:type="gramStart"/>
      <w:r w:rsidR="008115FF" w:rsidRPr="008115FF">
        <w:rPr>
          <w:rFonts w:ascii="Tw Cen MT" w:hAnsi="Tw Cen MT"/>
          <w:b w:val="0"/>
          <w:sz w:val="24"/>
          <w:szCs w:val="24"/>
        </w:rPr>
        <w:t>follows:</w:t>
      </w:r>
      <w:r w:rsidRPr="00BD1CEB">
        <w:rPr>
          <w:rFonts w:ascii="Tw Cen MT" w:hAnsi="Tw Cen MT"/>
          <w:b w:val="0"/>
          <w:sz w:val="24"/>
          <w:szCs w:val="24"/>
        </w:rPr>
        <w:t>:</w:t>
      </w:r>
      <w:proofErr w:type="gramEnd"/>
      <w:r w:rsidRPr="00BD1CEB">
        <w:rPr>
          <w:rFonts w:ascii="Tw Cen MT" w:hAnsi="Tw Cen MT"/>
          <w:b w:val="0"/>
          <w:sz w:val="24"/>
          <w:szCs w:val="24"/>
        </w:rPr>
        <w:t xml:space="preserve">  Compression therapy in the </w:t>
      </w:r>
      <w:r w:rsidRPr="00BD1CEB">
        <w:rPr>
          <w:rFonts w:ascii="Tw Cen MT" w:hAnsi="Tw Cen MT"/>
          <w:b w:val="0"/>
          <w:sz w:val="24"/>
          <w:szCs w:val="24"/>
        </w:rPr>
        <w:t xml:space="preserve">legs leads to an increase in cardiac preload and a stress to the cardiac chambers, which stimulates a physiological secretion of natriuretic peptides. </w:t>
      </w:r>
      <w:r w:rsidR="00161A4A">
        <w:rPr>
          <w:rFonts w:ascii="Tw Cen MT" w:hAnsi="Tw Cen MT"/>
          <w:b w:val="0"/>
          <w:sz w:val="24"/>
          <w:szCs w:val="24"/>
        </w:rPr>
        <w:t xml:space="preserve">Natriuretic peptides </w:t>
      </w:r>
      <w:r w:rsidR="00161A4A" w:rsidRPr="00161A4A">
        <w:rPr>
          <w:rFonts w:ascii="Tw Cen MT" w:hAnsi="Tw Cen MT"/>
          <w:b w:val="0"/>
          <w:sz w:val="24"/>
          <w:szCs w:val="24"/>
        </w:rPr>
        <w:t>have diuretic, natriuretic</w:t>
      </w:r>
      <w:r w:rsidR="00161A4A">
        <w:rPr>
          <w:rFonts w:ascii="Tw Cen MT" w:hAnsi="Tw Cen MT"/>
          <w:b w:val="0"/>
          <w:sz w:val="24"/>
          <w:szCs w:val="24"/>
        </w:rPr>
        <w:t xml:space="preserve"> </w:t>
      </w:r>
      <w:bookmarkStart w:id="3" w:name="_GoBack"/>
      <w:bookmarkEnd w:id="3"/>
      <w:r w:rsidR="00161A4A" w:rsidRPr="00161A4A">
        <w:rPr>
          <w:rFonts w:ascii="Tw Cen MT" w:hAnsi="Tw Cen MT"/>
          <w:b w:val="0"/>
          <w:sz w:val="24"/>
          <w:szCs w:val="24"/>
        </w:rPr>
        <w:t>and antihypertensive effects</w:t>
      </w:r>
      <w:r w:rsidR="00161A4A" w:rsidRPr="00161A4A">
        <w:rPr>
          <w:rFonts w:ascii="Tw Cen MT" w:hAnsi="Tw Cen MT"/>
          <w:b w:val="0"/>
          <w:sz w:val="24"/>
          <w:szCs w:val="24"/>
        </w:rPr>
        <w:t xml:space="preserve"> </w:t>
      </w:r>
      <w:r w:rsidRPr="00BD1CEB">
        <w:rPr>
          <w:rFonts w:ascii="Tw Cen MT" w:hAnsi="Tw Cen MT"/>
          <w:b w:val="0"/>
          <w:sz w:val="24"/>
          <w:szCs w:val="24"/>
        </w:rPr>
        <w:t xml:space="preserve">We show the most relevant cases. </w:t>
      </w:r>
      <w:r w:rsidRPr="00BD1CEB">
        <w:rPr>
          <w:rFonts w:ascii="Tw Cen MT" w:hAnsi="Tw Cen MT"/>
          <w:sz w:val="24"/>
          <w:szCs w:val="24"/>
        </w:rPr>
        <w:t xml:space="preserve">Conclusions: </w:t>
      </w:r>
      <w:r w:rsidRPr="00BD1CEB">
        <w:rPr>
          <w:rFonts w:ascii="Tw Cen MT" w:hAnsi="Tw Cen MT"/>
          <w:b w:val="0"/>
          <w:sz w:val="24"/>
          <w:szCs w:val="24"/>
        </w:rPr>
        <w:t>This is an efficient and effective technique for healing vascular ulcers, with cardiovascular health benefits</w:t>
      </w:r>
      <w:bookmarkEnd w:id="2"/>
      <w:r w:rsidRPr="00BD1CEB">
        <w:rPr>
          <w:rFonts w:ascii="Tw Cen MT" w:hAnsi="Tw Cen MT"/>
          <w:b w:val="0"/>
          <w:sz w:val="24"/>
          <w:szCs w:val="24"/>
        </w:rPr>
        <w:t>.</w:t>
      </w:r>
    </w:p>
    <w:p w14:paraId="0909FD4E" w14:textId="2BED842F" w:rsidR="00392533" w:rsidRPr="00BD1CEB" w:rsidRDefault="00A9710C" w:rsidP="00711ADC">
      <w:pPr>
        <w:pStyle w:val="Textoindependiente"/>
        <w:spacing w:before="90" w:line="280" w:lineRule="auto"/>
        <w:ind w:left="100"/>
        <w:jc w:val="both"/>
        <w:rPr>
          <w:sz w:val="24"/>
          <w:szCs w:val="24"/>
        </w:rPr>
      </w:pPr>
      <w:r>
        <w:rPr>
          <w:color w:val="BF5A14"/>
        </w:rPr>
        <w:t>Image</w:t>
      </w:r>
    </w:p>
    <w:p w14:paraId="0879E00F" w14:textId="1B04BB16" w:rsidR="00AE3E37" w:rsidRDefault="002B1CC2">
      <w:pPr>
        <w:pStyle w:val="Ttulo3"/>
        <w:spacing w:before="74"/>
      </w:pPr>
      <w:r>
        <w:rPr>
          <w:noProof/>
        </w:rPr>
        <w:drawing>
          <wp:inline distT="0" distB="0" distL="0" distR="0" wp14:anchorId="5A737A10" wp14:editId="7459A533">
            <wp:extent cx="3369310" cy="2537269"/>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3357" cy="2547847"/>
                    </a:xfrm>
                    <a:prstGeom prst="rect">
                      <a:avLst/>
                    </a:prstGeom>
                    <a:noFill/>
                  </pic:spPr>
                </pic:pic>
              </a:graphicData>
            </a:graphic>
          </wp:inline>
        </w:drawing>
      </w:r>
    </w:p>
    <w:p w14:paraId="469566A2" w14:textId="763742B5" w:rsidR="00AE3E37" w:rsidRDefault="00AE3E37">
      <w:pPr>
        <w:pStyle w:val="Textoindependiente"/>
        <w:spacing w:before="2"/>
        <w:rPr>
          <w:rFonts w:ascii="Arial"/>
          <w:b/>
          <w:sz w:val="16"/>
        </w:rPr>
      </w:pPr>
    </w:p>
    <w:p w14:paraId="6C8F1DC1" w14:textId="6E7741FF" w:rsidR="005973B9" w:rsidRDefault="00076E3C" w:rsidP="005973B9">
      <w:pPr>
        <w:spacing w:line="204" w:lineRule="exact"/>
        <w:rPr>
          <w:rFonts w:ascii="Arial"/>
          <w:b/>
          <w:sz w:val="20"/>
        </w:rPr>
      </w:pPr>
      <w:r>
        <w:rPr>
          <w:rFonts w:ascii="Arial"/>
          <w:b/>
          <w:noProof/>
          <w:color w:val="BF5A14"/>
          <w:sz w:val="20"/>
        </w:rPr>
        <w:drawing>
          <wp:inline distT="0" distB="0" distL="0" distR="0" wp14:anchorId="0E551F73" wp14:editId="15B57C89">
            <wp:extent cx="5322570" cy="3993515"/>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2570" cy="3993515"/>
                    </a:xfrm>
                    <a:prstGeom prst="rect">
                      <a:avLst/>
                    </a:prstGeom>
                    <a:noFill/>
                  </pic:spPr>
                </pic:pic>
              </a:graphicData>
            </a:graphic>
          </wp:inline>
        </w:drawing>
      </w:r>
      <w:r w:rsidR="005973B9">
        <w:rPr>
          <w:rFonts w:ascii="Arial"/>
          <w:b/>
          <w:color w:val="BF5A14"/>
          <w:sz w:val="20"/>
        </w:rPr>
        <w:br/>
        <w:t>Recent Publications</w:t>
      </w:r>
      <w:r w:rsidR="0074593C">
        <w:rPr>
          <w:rFonts w:ascii="Arial"/>
          <w:b/>
          <w:color w:val="BF5A14"/>
          <w:sz w:val="20"/>
        </w:rPr>
        <w:t>.</w:t>
      </w:r>
    </w:p>
    <w:p w14:paraId="49756B33" w14:textId="2CAF82D1" w:rsidR="005973B9" w:rsidRDefault="0074593C" w:rsidP="005973B9">
      <w:pPr>
        <w:pStyle w:val="Prrafodelista"/>
        <w:numPr>
          <w:ilvl w:val="0"/>
          <w:numId w:val="3"/>
        </w:numPr>
        <w:tabs>
          <w:tab w:val="left" w:pos="384"/>
        </w:tabs>
        <w:spacing w:before="103" w:line="216" w:lineRule="exact"/>
        <w:ind w:right="138" w:hanging="283"/>
        <w:rPr>
          <w:sz w:val="18"/>
        </w:rPr>
      </w:pPr>
      <w:r w:rsidRPr="0074593C">
        <w:rPr>
          <w:sz w:val="18"/>
        </w:rPr>
        <w:t>Venous Leg Ulcers. Double focal compression bandaging. 15th World Congress Union International</w:t>
      </w:r>
      <w:r w:rsidR="005E692F">
        <w:rPr>
          <w:sz w:val="18"/>
        </w:rPr>
        <w:t xml:space="preserve"> of </w:t>
      </w:r>
      <w:r w:rsidRPr="0074593C">
        <w:rPr>
          <w:sz w:val="18"/>
        </w:rPr>
        <w:t>Phlebolog</w:t>
      </w:r>
      <w:r w:rsidR="005E692F">
        <w:rPr>
          <w:sz w:val="18"/>
        </w:rPr>
        <w:t>y</w:t>
      </w:r>
      <w:r w:rsidRPr="0074593C">
        <w:rPr>
          <w:sz w:val="18"/>
        </w:rPr>
        <w:t>: Oct</w:t>
      </w:r>
      <w:r w:rsidR="005E692F">
        <w:rPr>
          <w:sz w:val="18"/>
        </w:rPr>
        <w:t>o</w:t>
      </w:r>
      <w:r w:rsidRPr="0074593C">
        <w:rPr>
          <w:sz w:val="18"/>
        </w:rPr>
        <w:t xml:space="preserve">ber 2005, Rio (Brazil)Volume: ISBN 88-7587-182-5. </w:t>
      </w:r>
    </w:p>
    <w:p w14:paraId="389E678F" w14:textId="69924D61" w:rsidR="005973B9" w:rsidRDefault="005E692F" w:rsidP="005973B9">
      <w:pPr>
        <w:pStyle w:val="Prrafodelista"/>
        <w:numPr>
          <w:ilvl w:val="0"/>
          <w:numId w:val="3"/>
        </w:numPr>
        <w:tabs>
          <w:tab w:val="left" w:pos="384"/>
        </w:tabs>
        <w:spacing w:line="216" w:lineRule="exact"/>
        <w:ind w:right="137" w:hanging="283"/>
        <w:rPr>
          <w:sz w:val="18"/>
        </w:rPr>
      </w:pPr>
      <w:r w:rsidRPr="005E692F">
        <w:rPr>
          <w:sz w:val="18"/>
        </w:rPr>
        <w:t xml:space="preserve">Healing of an arterial leg ulcer by compression bandaging: A case report. February 2017, Journal of Wound Care 26 (Sup 2): S18-S22. </w:t>
      </w:r>
      <w:r w:rsidR="005973B9">
        <w:rPr>
          <w:sz w:val="18"/>
        </w:rPr>
        <w:t xml:space="preserve"> </w:t>
      </w:r>
    </w:p>
    <w:p w14:paraId="2FF79F3C" w14:textId="2021F5DF" w:rsidR="005973B9" w:rsidRDefault="005E692F" w:rsidP="005973B9">
      <w:pPr>
        <w:pStyle w:val="Prrafodelista"/>
        <w:numPr>
          <w:ilvl w:val="0"/>
          <w:numId w:val="3"/>
        </w:numPr>
        <w:tabs>
          <w:tab w:val="left" w:pos="384"/>
        </w:tabs>
        <w:spacing w:line="216" w:lineRule="exact"/>
        <w:ind w:right="138" w:hanging="283"/>
        <w:rPr>
          <w:sz w:val="18"/>
        </w:rPr>
      </w:pPr>
      <w:r w:rsidRPr="005E692F">
        <w:rPr>
          <w:sz w:val="18"/>
        </w:rPr>
        <w:t>Compression to reduce leg edema in patients with arterial occlusive disease. Double focal compression bandaging. Veins and Lymphatics, Vol 7, No 3 (2018)</w:t>
      </w:r>
      <w:r>
        <w:rPr>
          <w:sz w:val="18"/>
        </w:rPr>
        <w:t xml:space="preserve">. </w:t>
      </w:r>
    </w:p>
    <w:p w14:paraId="0BAF955F" w14:textId="2F7B6E5F" w:rsidR="005E692F" w:rsidRPr="005E692F" w:rsidRDefault="005E692F" w:rsidP="005E692F">
      <w:pPr>
        <w:pStyle w:val="Prrafodelista"/>
        <w:numPr>
          <w:ilvl w:val="0"/>
          <w:numId w:val="3"/>
        </w:numPr>
        <w:rPr>
          <w:sz w:val="18"/>
        </w:rPr>
      </w:pPr>
      <w:r>
        <w:rPr>
          <w:sz w:val="18"/>
        </w:rPr>
        <w:t>T</w:t>
      </w:r>
      <w:r w:rsidRPr="005E692F">
        <w:rPr>
          <w:sz w:val="18"/>
        </w:rPr>
        <w:t xml:space="preserve">ype 2 diabetes mellitus. Methodology in primary care. Special article. Clin </w:t>
      </w:r>
      <w:proofErr w:type="spellStart"/>
      <w:r w:rsidRPr="005E692F">
        <w:rPr>
          <w:sz w:val="18"/>
        </w:rPr>
        <w:t>Investig</w:t>
      </w:r>
      <w:proofErr w:type="spellEnd"/>
      <w:r w:rsidRPr="005E692F">
        <w:rPr>
          <w:sz w:val="18"/>
        </w:rPr>
        <w:t xml:space="preserve"> </w:t>
      </w:r>
      <w:proofErr w:type="spellStart"/>
      <w:r w:rsidRPr="005E692F">
        <w:rPr>
          <w:sz w:val="18"/>
        </w:rPr>
        <w:t>Arterioscler</w:t>
      </w:r>
      <w:proofErr w:type="spellEnd"/>
      <w:r w:rsidRPr="005E692F">
        <w:rPr>
          <w:sz w:val="18"/>
        </w:rPr>
        <w:t xml:space="preserve">. </w:t>
      </w:r>
      <w:proofErr w:type="gramStart"/>
      <w:r w:rsidRPr="005E692F">
        <w:rPr>
          <w:sz w:val="18"/>
        </w:rPr>
        <w:t>DOI:10.1016/j.arteri</w:t>
      </w:r>
      <w:proofErr w:type="gramEnd"/>
      <w:r w:rsidRPr="005E692F">
        <w:rPr>
          <w:sz w:val="18"/>
        </w:rPr>
        <w:t>.2010.05.003. ISSN: 02149168.</w:t>
      </w:r>
    </w:p>
    <w:p w14:paraId="3126BEB2" w14:textId="0F54B483" w:rsidR="005E692F" w:rsidRPr="005E692F" w:rsidRDefault="005E692F" w:rsidP="005E692F">
      <w:pPr>
        <w:pStyle w:val="Prrafodelista"/>
        <w:numPr>
          <w:ilvl w:val="0"/>
          <w:numId w:val="3"/>
        </w:numPr>
        <w:rPr>
          <w:sz w:val="18"/>
        </w:rPr>
      </w:pPr>
      <w:r w:rsidRPr="005E692F">
        <w:rPr>
          <w:sz w:val="18"/>
        </w:rPr>
        <w:t>Dyslip</w:t>
      </w:r>
      <w:r>
        <w:rPr>
          <w:sz w:val="18"/>
        </w:rPr>
        <w:t>idemias</w:t>
      </w:r>
      <w:r w:rsidRPr="005E692F">
        <w:rPr>
          <w:sz w:val="18"/>
        </w:rPr>
        <w:t xml:space="preserve">. Methodology in primary care. Special article. Clin Invest </w:t>
      </w:r>
      <w:proofErr w:type="spellStart"/>
      <w:r w:rsidRPr="005E692F">
        <w:rPr>
          <w:sz w:val="18"/>
        </w:rPr>
        <w:t>Arterioscl</w:t>
      </w:r>
      <w:proofErr w:type="spellEnd"/>
      <w:r w:rsidRPr="005E692F">
        <w:rPr>
          <w:sz w:val="18"/>
        </w:rPr>
        <w:t xml:space="preserve"> </w:t>
      </w:r>
      <w:proofErr w:type="gramStart"/>
      <w:r w:rsidRPr="005E692F">
        <w:rPr>
          <w:sz w:val="18"/>
        </w:rPr>
        <w:t>2008;20:30</w:t>
      </w:r>
      <w:proofErr w:type="gramEnd"/>
      <w:r w:rsidRPr="005E692F">
        <w:rPr>
          <w:sz w:val="18"/>
        </w:rPr>
        <w:t>-4 DOI: 10.1016/S0214-9168(08)72578-6.</w:t>
      </w:r>
    </w:p>
    <w:p w14:paraId="1A3DD653" w14:textId="322EE62C" w:rsidR="005E692F" w:rsidRPr="005E692F" w:rsidRDefault="005E692F" w:rsidP="005E692F">
      <w:pPr>
        <w:pStyle w:val="Prrafodelista"/>
        <w:numPr>
          <w:ilvl w:val="0"/>
          <w:numId w:val="3"/>
        </w:numPr>
        <w:rPr>
          <w:spacing w:val="-10"/>
          <w:sz w:val="18"/>
        </w:rPr>
      </w:pPr>
      <w:r w:rsidRPr="005E692F">
        <w:rPr>
          <w:spacing w:val="-10"/>
          <w:sz w:val="18"/>
        </w:rPr>
        <w:t xml:space="preserve">Arterial Hypertension. Methodology in primary care Conference: 17th Annual Scientific meeting / American Society of Hypertension: New York (EEUU)Volume: Volume </w:t>
      </w:r>
      <w:proofErr w:type="gramStart"/>
      <w:r w:rsidRPr="005E692F">
        <w:rPr>
          <w:spacing w:val="-10"/>
          <w:sz w:val="18"/>
        </w:rPr>
        <w:t>15 ,</w:t>
      </w:r>
      <w:proofErr w:type="gramEnd"/>
      <w:r w:rsidRPr="005E692F">
        <w:rPr>
          <w:spacing w:val="-10"/>
          <w:sz w:val="18"/>
        </w:rPr>
        <w:t xml:space="preserve"> Number 4, part 2 of 2. ISSN 0895-7061. Poster presentation.</w:t>
      </w:r>
    </w:p>
    <w:p w14:paraId="667D3841" w14:textId="06A1B409" w:rsidR="00BD1CEB" w:rsidRPr="00711ADC" w:rsidRDefault="005E692F" w:rsidP="00711ADC">
      <w:pPr>
        <w:pStyle w:val="Prrafodelista"/>
        <w:numPr>
          <w:ilvl w:val="0"/>
          <w:numId w:val="3"/>
        </w:numPr>
        <w:tabs>
          <w:tab w:val="left" w:pos="384"/>
        </w:tabs>
        <w:spacing w:before="92" w:line="218" w:lineRule="exact"/>
        <w:ind w:hanging="283"/>
      </w:pPr>
      <w:r>
        <w:rPr>
          <w:sz w:val="18"/>
        </w:rPr>
        <w:t>Double Bandaging with focal compression on the wound bed</w:t>
      </w:r>
      <w:r w:rsidR="00682D69">
        <w:rPr>
          <w:sz w:val="18"/>
        </w:rPr>
        <w:t xml:space="preserve">, A compression technique with bandages, for healing vascular ulcers, with other cardiovascular health benefits. The Hungarian Journal of </w:t>
      </w:r>
      <w:r w:rsidR="00682D69">
        <w:rPr>
          <w:sz w:val="18"/>
        </w:rPr>
        <w:lastRenderedPageBreak/>
        <w:t>Vascular diseases.  Conference Another Phlebology, Vascular disease, XXVL, 2019/3.  (Budapest, 4-5 October 2019)</w:t>
      </w:r>
      <w:r w:rsidR="00711ADC">
        <w:rPr>
          <w:sz w:val="18"/>
        </w:rPr>
        <w:t>.</w:t>
      </w:r>
    </w:p>
    <w:p w14:paraId="00F874B6" w14:textId="56A21BCB" w:rsidR="00BD1CEB" w:rsidRDefault="00BD1CEB" w:rsidP="0074593C">
      <w:pPr>
        <w:pStyle w:val="Textoindependiente"/>
        <w:spacing w:before="85" w:line="216" w:lineRule="exact"/>
        <w:ind w:right="138"/>
        <w:jc w:val="both"/>
        <w:rPr>
          <w:rFonts w:ascii="Calibri" w:hAnsi="Calibri"/>
        </w:rPr>
      </w:pPr>
    </w:p>
    <w:p w14:paraId="241124FF" w14:textId="40C51F4E" w:rsidR="00BD1CEB" w:rsidRDefault="00BD1CEB" w:rsidP="0074593C">
      <w:pPr>
        <w:pStyle w:val="Textoindependiente"/>
        <w:spacing w:before="85" w:line="216" w:lineRule="exact"/>
        <w:ind w:right="138"/>
        <w:jc w:val="both"/>
        <w:rPr>
          <w:rFonts w:ascii="Calibri" w:hAnsi="Calibri"/>
        </w:rPr>
      </w:pPr>
    </w:p>
    <w:p w14:paraId="654ED6EA" w14:textId="1C97B836" w:rsidR="00BD1CEB" w:rsidRDefault="00BD1CEB" w:rsidP="0074593C">
      <w:pPr>
        <w:pStyle w:val="Textoindependiente"/>
        <w:spacing w:before="85" w:line="216" w:lineRule="exact"/>
        <w:ind w:right="138"/>
        <w:jc w:val="both"/>
        <w:rPr>
          <w:rFonts w:ascii="Calibri" w:hAnsi="Calibri"/>
        </w:rPr>
      </w:pPr>
    </w:p>
    <w:p w14:paraId="0382A3FF" w14:textId="77777777" w:rsidR="00BD1CEB" w:rsidRDefault="00BD1CEB" w:rsidP="0074593C">
      <w:pPr>
        <w:pStyle w:val="Textoindependiente"/>
        <w:spacing w:before="85" w:line="216" w:lineRule="exact"/>
        <w:ind w:right="138"/>
        <w:jc w:val="both"/>
        <w:rPr>
          <w:rFonts w:ascii="Calibri" w:hAnsi="Calibri"/>
        </w:rPr>
      </w:pPr>
    </w:p>
    <w:p w14:paraId="2C029B6F" w14:textId="393FE777" w:rsidR="00AE3E37" w:rsidRDefault="0074593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74593C">
        <w:rPr>
          <w:noProof/>
        </w:rPr>
        <w:drawing>
          <wp:inline distT="0" distB="0" distL="0" distR="0" wp14:anchorId="5A6B56F6" wp14:editId="76BD27F2">
            <wp:extent cx="3165475" cy="108775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1087755"/>
                    </a:xfrm>
                    <a:prstGeom prst="rect">
                      <a:avLst/>
                    </a:prstGeom>
                    <a:noFill/>
                    <a:ln>
                      <a:noFill/>
                    </a:ln>
                  </pic:spPr>
                </pic:pic>
              </a:graphicData>
            </a:graphic>
          </wp:inline>
        </w:drawing>
      </w:r>
      <w:r w:rsidR="008756E6">
        <w:rPr>
          <w:rFonts w:ascii="Calibri" w:hAnsi="Calibri"/>
        </w:rPr>
        <w:t xml:space="preserve"> </w:t>
      </w:r>
    </w:p>
    <w:p w14:paraId="34BBD899" w14:textId="3ABB0405" w:rsidR="0074593C" w:rsidRDefault="00323B9A" w:rsidP="0074593C">
      <w:pPr>
        <w:pStyle w:val="Textoindependiente"/>
        <w:rPr>
          <w:rFonts w:ascii="Calibri"/>
          <w:sz w:val="20"/>
        </w:rPr>
      </w:pPr>
      <w:r>
        <w:rPr>
          <w:noProof/>
        </w:rPr>
        <w:drawing>
          <wp:inline distT="0" distB="0" distL="0" distR="0" wp14:anchorId="0C60DC8F" wp14:editId="3395F9F4">
            <wp:extent cx="1219200" cy="15128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66" cy="1536534"/>
                    </a:xfrm>
                    <a:prstGeom prst="rect">
                      <a:avLst/>
                    </a:prstGeom>
                    <a:noFill/>
                    <a:ln>
                      <a:noFill/>
                    </a:ln>
                  </pic:spPr>
                </pic:pic>
              </a:graphicData>
            </a:graphic>
          </wp:inline>
        </w:drawing>
      </w:r>
    </w:p>
    <w:p w14:paraId="188E43BD" w14:textId="77777777" w:rsidR="00711ADC" w:rsidRDefault="00711ADC" w:rsidP="0074593C">
      <w:pPr>
        <w:spacing w:before="92"/>
        <w:ind w:right="4234"/>
        <w:rPr>
          <w:rFonts w:ascii="Arial"/>
          <w:color w:val="BF5A14"/>
        </w:rPr>
      </w:pPr>
    </w:p>
    <w:p w14:paraId="08CABBAB" w14:textId="58CBABE5" w:rsidR="00856394" w:rsidRDefault="00A9710C" w:rsidP="0074593C">
      <w:pPr>
        <w:spacing w:before="92"/>
        <w:ind w:right="4234"/>
        <w:rPr>
          <w:rFonts w:ascii="Arial"/>
          <w:color w:val="BF5A14"/>
        </w:rPr>
      </w:pPr>
      <w:r>
        <w:rPr>
          <w:rFonts w:ascii="Arial"/>
          <w:color w:val="BF5A14"/>
        </w:rPr>
        <w:t>Biography</w:t>
      </w:r>
      <w:r w:rsidR="00404E5B">
        <w:rPr>
          <w:rFonts w:ascii="Arial"/>
          <w:color w:val="BF5A14"/>
        </w:rPr>
        <w:t xml:space="preserve"> </w:t>
      </w:r>
    </w:p>
    <w:p w14:paraId="43852054" w14:textId="77777777" w:rsidR="0074593C" w:rsidRDefault="0074593C" w:rsidP="0074593C">
      <w:pPr>
        <w:rPr>
          <w:rFonts w:ascii="Arial"/>
        </w:rPr>
      </w:pPr>
    </w:p>
    <w:p w14:paraId="5FD9F261" w14:textId="020CEBCB" w:rsidR="0074593C" w:rsidRPr="00B71993" w:rsidRDefault="00856394" w:rsidP="00F26B4D">
      <w:pPr>
        <w:jc w:val="both"/>
        <w:rPr>
          <w:sz w:val="24"/>
          <w:szCs w:val="24"/>
        </w:rPr>
      </w:pPr>
      <w:bookmarkStart w:id="4" w:name="_Hlk25857147"/>
      <w:r w:rsidRPr="00B71993">
        <w:rPr>
          <w:sz w:val="24"/>
          <w:szCs w:val="24"/>
        </w:rPr>
        <w:t xml:space="preserve">Carlos Sánchez Fernández de la Vega, male, 64 years old, titled by University </w:t>
      </w:r>
      <w:r w:rsidR="00121B41">
        <w:rPr>
          <w:sz w:val="24"/>
          <w:szCs w:val="24"/>
        </w:rPr>
        <w:t xml:space="preserve">of </w:t>
      </w:r>
      <w:r w:rsidRPr="00B71993">
        <w:rPr>
          <w:sz w:val="24"/>
          <w:szCs w:val="24"/>
        </w:rPr>
        <w:t>Santiago de Compostela in 1978. His grade thesis is “</w:t>
      </w:r>
      <w:proofErr w:type="spellStart"/>
      <w:r w:rsidRPr="00B71993">
        <w:rPr>
          <w:sz w:val="24"/>
          <w:szCs w:val="24"/>
        </w:rPr>
        <w:t>Aspectos</w:t>
      </w:r>
      <w:proofErr w:type="spellEnd"/>
      <w:r w:rsidRPr="00B71993">
        <w:rPr>
          <w:sz w:val="24"/>
          <w:szCs w:val="24"/>
        </w:rPr>
        <w:t xml:space="preserve"> </w:t>
      </w:r>
      <w:proofErr w:type="spellStart"/>
      <w:r w:rsidRPr="00B71993">
        <w:rPr>
          <w:sz w:val="24"/>
          <w:szCs w:val="24"/>
        </w:rPr>
        <w:t>anatomo-clínicos</w:t>
      </w:r>
      <w:proofErr w:type="spellEnd"/>
      <w:r w:rsidRPr="00B71993">
        <w:rPr>
          <w:sz w:val="24"/>
          <w:szCs w:val="24"/>
        </w:rPr>
        <w:t xml:space="preserve"> de los retinoblastomas” in Hospital´s </w:t>
      </w:r>
      <w:proofErr w:type="spellStart"/>
      <w:r w:rsidRPr="00B71993">
        <w:rPr>
          <w:sz w:val="24"/>
          <w:szCs w:val="24"/>
        </w:rPr>
        <w:t>Opthalmology</w:t>
      </w:r>
      <w:proofErr w:type="spellEnd"/>
      <w:r w:rsidRPr="00B71993">
        <w:rPr>
          <w:sz w:val="24"/>
          <w:szCs w:val="24"/>
        </w:rPr>
        <w:t xml:space="preserve"> Service in Santiago de Compostela.  He is specialist in communitarian medical practice. His diploma is in Health Sciences. He worked in primary care in rural area for 9 years. Since 1990 he works in </w:t>
      </w:r>
      <w:r w:rsidR="00121B41">
        <w:rPr>
          <w:sz w:val="24"/>
          <w:szCs w:val="24"/>
        </w:rPr>
        <w:t xml:space="preserve">an </w:t>
      </w:r>
      <w:r w:rsidRPr="00B71993">
        <w:rPr>
          <w:sz w:val="24"/>
          <w:szCs w:val="24"/>
        </w:rPr>
        <w:t>urban he</w:t>
      </w:r>
      <w:r w:rsidR="0074593C" w:rsidRPr="00B71993">
        <w:rPr>
          <w:sz w:val="24"/>
          <w:szCs w:val="24"/>
        </w:rPr>
        <w:t>alth</w:t>
      </w:r>
      <w:r w:rsidRPr="00B71993">
        <w:rPr>
          <w:sz w:val="24"/>
          <w:szCs w:val="24"/>
        </w:rPr>
        <w:t xml:space="preserve"> center (Lugo). Since 1999 till 2003, he was chief of service in FINGOI CENTER. He has an exclusive dedication to the Public National Health System. He has developed three methodologies about cardiovascular risk factors, adapted to the daily practice of </w:t>
      </w:r>
      <w:r w:rsidR="00121B41">
        <w:rPr>
          <w:sz w:val="24"/>
          <w:szCs w:val="24"/>
        </w:rPr>
        <w:t xml:space="preserve">a </w:t>
      </w:r>
      <w:r w:rsidRPr="00B71993">
        <w:rPr>
          <w:sz w:val="24"/>
          <w:szCs w:val="24"/>
        </w:rPr>
        <w:t>General Practitioner. They were presented in international congress</w:t>
      </w:r>
      <w:r w:rsidR="00121B41">
        <w:rPr>
          <w:sz w:val="24"/>
          <w:szCs w:val="24"/>
        </w:rPr>
        <w:t xml:space="preserve">es </w:t>
      </w:r>
      <w:r w:rsidRPr="00B71993">
        <w:rPr>
          <w:sz w:val="24"/>
          <w:szCs w:val="24"/>
        </w:rPr>
        <w:t>and published</w:t>
      </w:r>
      <w:r w:rsidR="00A328AC">
        <w:rPr>
          <w:sz w:val="24"/>
          <w:szCs w:val="24"/>
        </w:rPr>
        <w:t xml:space="preserve"> (</w:t>
      </w:r>
      <w:r w:rsidR="00D47AAB" w:rsidRPr="00D47AAB">
        <w:rPr>
          <w:b/>
          <w:sz w:val="16"/>
          <w:szCs w:val="16"/>
        </w:rPr>
        <w:t>4, 5, 6</w:t>
      </w:r>
      <w:r w:rsidR="00A328AC">
        <w:rPr>
          <w:sz w:val="24"/>
          <w:szCs w:val="24"/>
        </w:rPr>
        <w:t>)</w:t>
      </w:r>
      <w:r w:rsidRPr="00B71993">
        <w:rPr>
          <w:sz w:val="24"/>
          <w:szCs w:val="24"/>
        </w:rPr>
        <w:t xml:space="preserve">. He also works in the treatment of venous leg ulcers, using only compression therapy. He has published “Venous leg ulcers. Double focal compression bandaging”. It was presented in 15th World Congress Union </w:t>
      </w:r>
      <w:r w:rsidR="0074593C" w:rsidRPr="00B71993">
        <w:rPr>
          <w:sz w:val="24"/>
          <w:szCs w:val="24"/>
        </w:rPr>
        <w:t>International</w:t>
      </w:r>
      <w:r w:rsidRPr="00B71993">
        <w:rPr>
          <w:sz w:val="24"/>
          <w:szCs w:val="24"/>
        </w:rPr>
        <w:t xml:space="preserve"> </w:t>
      </w:r>
      <w:r w:rsidR="0074593C" w:rsidRPr="00B71993">
        <w:rPr>
          <w:sz w:val="24"/>
          <w:szCs w:val="24"/>
        </w:rPr>
        <w:t>of</w:t>
      </w:r>
      <w:r w:rsidRPr="00B71993">
        <w:rPr>
          <w:sz w:val="24"/>
          <w:szCs w:val="24"/>
        </w:rPr>
        <w:t xml:space="preserve"> Phlebology (2005).</w:t>
      </w:r>
    </w:p>
    <w:bookmarkEnd w:id="4"/>
    <w:p w14:paraId="3F3B2A62" w14:textId="77777777" w:rsidR="0074593C" w:rsidRDefault="0074593C" w:rsidP="00F26B4D">
      <w:pPr>
        <w:jc w:val="both"/>
        <w:rPr>
          <w:rFonts w:ascii="Arial"/>
          <w:sz w:val="20"/>
          <w:szCs w:val="20"/>
        </w:rPr>
      </w:pPr>
    </w:p>
    <w:p w14:paraId="32A2CE78" w14:textId="4E80111D" w:rsidR="0074593C" w:rsidRDefault="00A9710C" w:rsidP="0074593C">
      <w:pPr>
        <w:rPr>
          <w:rFonts w:ascii="Arial"/>
          <w:sz w:val="20"/>
          <w:szCs w:val="20"/>
        </w:rPr>
      </w:pPr>
      <w:r w:rsidRPr="0074593C">
        <w:rPr>
          <w:rFonts w:ascii="Arial"/>
          <w:sz w:val="20"/>
          <w:szCs w:val="20"/>
        </w:rPr>
        <w:t xml:space="preserve">Email: </w:t>
      </w:r>
      <w:hyperlink r:id="rId13" w:history="1">
        <w:r w:rsidR="0074593C" w:rsidRPr="00A42EA9">
          <w:rPr>
            <w:rStyle w:val="Hipervnculo"/>
            <w:rFonts w:ascii="Arial"/>
            <w:sz w:val="20"/>
            <w:szCs w:val="20"/>
          </w:rPr>
          <w:t>camesues@gmail.com</w:t>
        </w:r>
      </w:hyperlink>
    </w:p>
    <w:p w14:paraId="381DBA97" w14:textId="5BD5C2E6" w:rsidR="00AE3E37" w:rsidRPr="0074593C" w:rsidRDefault="00292ED9" w:rsidP="0074593C">
      <w:pPr>
        <w:rPr>
          <w:rFonts w:ascii="Arial"/>
          <w:sz w:val="20"/>
          <w:szCs w:val="20"/>
        </w:rPr>
      </w:pPr>
      <w:r>
        <w:rPr>
          <w:noProof/>
          <w:lang w:val="en-IN" w:eastAsia="en-IN"/>
        </w:rPr>
        <mc:AlternateContent>
          <mc:Choice Requires="wps">
            <w:drawing>
              <wp:anchor distT="0" distB="0" distL="0" distR="0" simplePos="0" relativeHeight="1072" behindDoc="0" locked="0" layoutInCell="1" allowOverlap="1" wp14:anchorId="20923C6C" wp14:editId="2524D1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0360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78C0B32" w14:textId="77777777" w:rsidR="00AE3E37" w:rsidRDefault="00AE3E37">
      <w:pPr>
        <w:pStyle w:val="Textoindependiente"/>
        <w:rPr>
          <w:rFonts w:ascii="Arial"/>
          <w:sz w:val="20"/>
        </w:rPr>
      </w:pPr>
    </w:p>
    <w:p w14:paraId="5F1EC397" w14:textId="06C52D19" w:rsidR="0030416A" w:rsidRDefault="00A9710C" w:rsidP="00E8665B">
      <w:pPr>
        <w:spacing w:before="39"/>
        <w:jc w:val="both"/>
        <w:rPr>
          <w:sz w:val="24"/>
          <w:szCs w:val="24"/>
        </w:rPr>
      </w:pPr>
      <w:r w:rsidRPr="00B71993">
        <w:rPr>
          <w:b/>
          <w:sz w:val="24"/>
          <w:szCs w:val="24"/>
        </w:rPr>
        <w:t>Notes/Comments:</w:t>
      </w:r>
      <w:r w:rsidR="00856394" w:rsidRPr="00B71993">
        <w:rPr>
          <w:sz w:val="24"/>
          <w:szCs w:val="24"/>
        </w:rPr>
        <w:t xml:space="preserve">  </w:t>
      </w:r>
      <w:bookmarkStart w:id="5" w:name="_Hlk25857288"/>
      <w:r w:rsidR="007D7C9C">
        <w:rPr>
          <w:sz w:val="24"/>
          <w:szCs w:val="24"/>
        </w:rPr>
        <w:t>According to the results obtained in this clinical experience, w</w:t>
      </w:r>
      <w:r w:rsidR="007D7C9C" w:rsidRPr="007D7C9C">
        <w:rPr>
          <w:sz w:val="24"/>
          <w:szCs w:val="24"/>
        </w:rPr>
        <w:t>e mention four relevant points</w:t>
      </w:r>
      <w:r w:rsidR="00286680">
        <w:rPr>
          <w:sz w:val="24"/>
          <w:szCs w:val="24"/>
        </w:rPr>
        <w:t>:</w:t>
      </w:r>
    </w:p>
    <w:p w14:paraId="2109ED21" w14:textId="0D9A0F0E" w:rsidR="007D7C9C" w:rsidRDefault="007D7C9C" w:rsidP="00E8665B">
      <w:pPr>
        <w:spacing w:before="39"/>
        <w:jc w:val="both"/>
        <w:rPr>
          <w:sz w:val="24"/>
          <w:szCs w:val="24"/>
        </w:rPr>
      </w:pPr>
      <w:r>
        <w:rPr>
          <w:sz w:val="24"/>
          <w:szCs w:val="24"/>
        </w:rPr>
        <w:t xml:space="preserve">A/ </w:t>
      </w:r>
      <w:r w:rsidR="00323B9A">
        <w:rPr>
          <w:sz w:val="24"/>
          <w:szCs w:val="24"/>
        </w:rPr>
        <w:t>Local pressure on the wound bed avoids the usage of any kind antimicrobial agent.</w:t>
      </w:r>
      <w:r w:rsidR="00DE030B">
        <w:rPr>
          <w:sz w:val="24"/>
          <w:szCs w:val="24"/>
        </w:rPr>
        <w:t xml:space="preserve"> </w:t>
      </w:r>
      <w:r w:rsidR="00286680">
        <w:rPr>
          <w:sz w:val="24"/>
          <w:szCs w:val="24"/>
        </w:rPr>
        <w:t>This could be the explanation: B</w:t>
      </w:r>
      <w:r w:rsidR="00286680" w:rsidRPr="00286680">
        <w:rPr>
          <w:sz w:val="24"/>
          <w:szCs w:val="24"/>
        </w:rPr>
        <w:t>lood monocytes (fight off bacteria, viruses, and fungi) flow to wound bed</w:t>
      </w:r>
      <w:r w:rsidR="00286680">
        <w:rPr>
          <w:sz w:val="24"/>
          <w:szCs w:val="24"/>
        </w:rPr>
        <w:t>,</w:t>
      </w:r>
      <w:r w:rsidR="00286680" w:rsidRPr="00286680">
        <w:rPr>
          <w:sz w:val="24"/>
          <w:szCs w:val="24"/>
        </w:rPr>
        <w:t xml:space="preserve"> by effect of the </w:t>
      </w:r>
      <w:proofErr w:type="spellStart"/>
      <w:r w:rsidR="00286680" w:rsidRPr="00286680">
        <w:rPr>
          <w:sz w:val="24"/>
          <w:szCs w:val="24"/>
        </w:rPr>
        <w:t>a</w:t>
      </w:r>
      <w:r w:rsidR="00127882">
        <w:rPr>
          <w:sz w:val="24"/>
          <w:szCs w:val="24"/>
        </w:rPr>
        <w:t>rteriogenesis</w:t>
      </w:r>
      <w:proofErr w:type="spellEnd"/>
      <w:r w:rsidR="00286680">
        <w:rPr>
          <w:sz w:val="24"/>
          <w:szCs w:val="24"/>
        </w:rPr>
        <w:t>.</w:t>
      </w:r>
    </w:p>
    <w:p w14:paraId="26E70E87" w14:textId="352EB7D5" w:rsidR="00286680" w:rsidRDefault="00286680" w:rsidP="00E8665B">
      <w:pPr>
        <w:spacing w:before="39"/>
        <w:jc w:val="both"/>
        <w:rPr>
          <w:sz w:val="24"/>
          <w:szCs w:val="24"/>
        </w:rPr>
      </w:pPr>
      <w:r>
        <w:rPr>
          <w:sz w:val="24"/>
          <w:szCs w:val="24"/>
        </w:rPr>
        <w:t xml:space="preserve">B/ </w:t>
      </w:r>
      <w:r w:rsidR="00265357" w:rsidRPr="00265357">
        <w:rPr>
          <w:sz w:val="24"/>
          <w:szCs w:val="24"/>
        </w:rPr>
        <w:t>This technique involves making two types of debridement mechanical, when we remove the gauze, and autolytic by monocytes transformed in Macrophages (</w:t>
      </w:r>
      <w:proofErr w:type="spellStart"/>
      <w:r w:rsidR="00265357" w:rsidRPr="00265357">
        <w:rPr>
          <w:sz w:val="24"/>
          <w:szCs w:val="24"/>
        </w:rPr>
        <w:t>a</w:t>
      </w:r>
      <w:r w:rsidR="00265357">
        <w:rPr>
          <w:sz w:val="24"/>
          <w:szCs w:val="24"/>
        </w:rPr>
        <w:t>rteriogenesis</w:t>
      </w:r>
      <w:proofErr w:type="spellEnd"/>
      <w:r w:rsidR="00265357" w:rsidRPr="00265357">
        <w:rPr>
          <w:sz w:val="24"/>
          <w:szCs w:val="24"/>
        </w:rPr>
        <w:t>)</w:t>
      </w:r>
      <w:r w:rsidR="00265357">
        <w:rPr>
          <w:sz w:val="24"/>
          <w:szCs w:val="24"/>
        </w:rPr>
        <w:t>.</w:t>
      </w:r>
    </w:p>
    <w:p w14:paraId="27B0AD06" w14:textId="35176FCB" w:rsidR="00E8665B" w:rsidRDefault="00265357" w:rsidP="00E8665B">
      <w:pPr>
        <w:jc w:val="both"/>
        <w:rPr>
          <w:sz w:val="24"/>
          <w:szCs w:val="24"/>
        </w:rPr>
      </w:pPr>
      <w:r>
        <w:rPr>
          <w:sz w:val="24"/>
          <w:szCs w:val="24"/>
        </w:rPr>
        <w:t xml:space="preserve">C/ </w:t>
      </w:r>
      <w:r w:rsidR="00E8665B" w:rsidRPr="00E8665B">
        <w:rPr>
          <w:sz w:val="24"/>
          <w:szCs w:val="24"/>
        </w:rPr>
        <w:t>The healing of an arterial ulcer with this technique, in a diabetic patient, is a relevant case published</w:t>
      </w:r>
      <w:r w:rsidR="00121B41">
        <w:rPr>
          <w:sz w:val="24"/>
          <w:szCs w:val="24"/>
        </w:rPr>
        <w:t xml:space="preserve"> (</w:t>
      </w:r>
      <w:r w:rsidR="00121B41" w:rsidRPr="00121B41">
        <w:rPr>
          <w:b/>
          <w:sz w:val="16"/>
          <w:szCs w:val="16"/>
        </w:rPr>
        <w:t>2</w:t>
      </w:r>
      <w:r w:rsidR="00121B41">
        <w:rPr>
          <w:sz w:val="24"/>
          <w:szCs w:val="24"/>
        </w:rPr>
        <w:t>)</w:t>
      </w:r>
      <w:r w:rsidR="00E8665B" w:rsidRPr="00E8665B">
        <w:rPr>
          <w:sz w:val="24"/>
          <w:szCs w:val="24"/>
        </w:rPr>
        <w:t>.</w:t>
      </w:r>
      <w:r w:rsidR="00E8665B">
        <w:rPr>
          <w:sz w:val="24"/>
          <w:szCs w:val="24"/>
        </w:rPr>
        <w:t xml:space="preserve"> </w:t>
      </w:r>
      <w:r w:rsidR="00E8665B" w:rsidRPr="00E8665B">
        <w:rPr>
          <w:sz w:val="24"/>
          <w:szCs w:val="24"/>
        </w:rPr>
        <w:t xml:space="preserve">We </w:t>
      </w:r>
      <w:r w:rsidR="00E8665B">
        <w:rPr>
          <w:sz w:val="24"/>
          <w:szCs w:val="24"/>
        </w:rPr>
        <w:t xml:space="preserve">did </w:t>
      </w:r>
      <w:r w:rsidR="00E8665B" w:rsidRPr="00E8665B">
        <w:rPr>
          <w:sz w:val="24"/>
          <w:szCs w:val="24"/>
        </w:rPr>
        <w:t xml:space="preserve">achieve to increase her Ankle Brachial Index from 0.55 (August 2015) to 1.08 (November 2019). </w:t>
      </w:r>
    </w:p>
    <w:p w14:paraId="36235D76" w14:textId="4FF40A63" w:rsidR="00E8665B" w:rsidRPr="00E8665B" w:rsidRDefault="00E8665B" w:rsidP="00E8665B">
      <w:pPr>
        <w:jc w:val="both"/>
        <w:rPr>
          <w:sz w:val="24"/>
          <w:szCs w:val="24"/>
        </w:rPr>
      </w:pPr>
      <w:r>
        <w:rPr>
          <w:sz w:val="24"/>
          <w:szCs w:val="24"/>
        </w:rPr>
        <w:t>D/</w:t>
      </w:r>
      <w:r w:rsidR="0013216D">
        <w:rPr>
          <w:sz w:val="24"/>
          <w:szCs w:val="24"/>
        </w:rPr>
        <w:t xml:space="preserve"> </w:t>
      </w:r>
      <w:r w:rsidR="0013216D" w:rsidRPr="0013216D">
        <w:rPr>
          <w:sz w:val="24"/>
          <w:szCs w:val="24"/>
        </w:rPr>
        <w:t>We used compression therapy for years, as only treatment in patients with vascular ulcers (legs). Some of them with heart disease, and one of our fear</w:t>
      </w:r>
      <w:r w:rsidR="00121B41">
        <w:rPr>
          <w:sz w:val="24"/>
          <w:szCs w:val="24"/>
        </w:rPr>
        <w:t>s</w:t>
      </w:r>
      <w:r w:rsidR="0013216D" w:rsidRPr="0013216D">
        <w:rPr>
          <w:sz w:val="24"/>
          <w:szCs w:val="24"/>
        </w:rPr>
        <w:t xml:space="preserve"> were that the compression could worsen their symptoms. They were subject</w:t>
      </w:r>
      <w:r w:rsidR="00121B41">
        <w:rPr>
          <w:sz w:val="24"/>
          <w:szCs w:val="24"/>
        </w:rPr>
        <w:t>ed</w:t>
      </w:r>
      <w:r w:rsidR="0013216D" w:rsidRPr="0013216D">
        <w:rPr>
          <w:sz w:val="24"/>
          <w:szCs w:val="24"/>
        </w:rPr>
        <w:t xml:space="preserve"> to special follow-up to detect any signs and symptoms of cardiac decompensation, in which case, we would remove the bandaging</w:t>
      </w:r>
      <w:r w:rsidR="0013216D">
        <w:rPr>
          <w:sz w:val="24"/>
          <w:szCs w:val="24"/>
        </w:rPr>
        <w:t xml:space="preserve"> </w:t>
      </w:r>
      <w:r w:rsidR="0013216D" w:rsidRPr="0013216D">
        <w:rPr>
          <w:sz w:val="24"/>
          <w:szCs w:val="24"/>
        </w:rPr>
        <w:t>However, we observed, in all this time,  that there was not any event cardiac decompensation,  and their quality of life</w:t>
      </w:r>
      <w:r w:rsidR="00121B41">
        <w:rPr>
          <w:sz w:val="24"/>
          <w:szCs w:val="24"/>
        </w:rPr>
        <w:t xml:space="preserve"> went better</w:t>
      </w:r>
      <w:r w:rsidR="0013216D" w:rsidRPr="0013216D">
        <w:rPr>
          <w:sz w:val="24"/>
          <w:szCs w:val="24"/>
        </w:rPr>
        <w:t>.</w:t>
      </w:r>
    </w:p>
    <w:bookmarkEnd w:id="5"/>
    <w:p w14:paraId="34AF59CD" w14:textId="77777777" w:rsidR="00E8665B" w:rsidRDefault="00E8665B" w:rsidP="00B71993">
      <w:pPr>
        <w:spacing w:before="39"/>
        <w:jc w:val="both"/>
        <w:rPr>
          <w:sz w:val="24"/>
          <w:szCs w:val="24"/>
        </w:rPr>
      </w:pPr>
    </w:p>
    <w:sectPr w:rsidR="00E8665B" w:rsidSect="00E8665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3AC08" w14:textId="77777777" w:rsidR="005B1277" w:rsidRDefault="005B1277">
      <w:r>
        <w:separator/>
      </w:r>
    </w:p>
  </w:endnote>
  <w:endnote w:type="continuationSeparator" w:id="0">
    <w:p w14:paraId="17237DBC" w14:textId="77777777" w:rsidR="005B1277" w:rsidRDefault="005B1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85A9E"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270E872" wp14:editId="009226F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004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E02B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0E87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0F004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E02B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EEC65A" wp14:editId="403C29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A75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99FC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EC65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84A75E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99FC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F16275E" wp14:editId="6FF127D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EB4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D6C0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6275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37EB4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D6C08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88467" w14:textId="77777777" w:rsidR="005B1277" w:rsidRDefault="005B1277">
      <w:r>
        <w:separator/>
      </w:r>
    </w:p>
  </w:footnote>
  <w:footnote w:type="continuationSeparator" w:id="0">
    <w:p w14:paraId="2506D43F" w14:textId="77777777" w:rsidR="005B1277" w:rsidRDefault="005B1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BA0CD"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04BA77D" wp14:editId="41650F5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3975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BA77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193975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D099D5F" wp14:editId="54E7248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B0D29"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C4A97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99D5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4CB0D29"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C4A97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39CA"/>
    <w:rsid w:val="00076E3C"/>
    <w:rsid w:val="000D40B2"/>
    <w:rsid w:val="000E2911"/>
    <w:rsid w:val="00121B41"/>
    <w:rsid w:val="001263DF"/>
    <w:rsid w:val="00127882"/>
    <w:rsid w:val="0013216D"/>
    <w:rsid w:val="0013308E"/>
    <w:rsid w:val="0015637C"/>
    <w:rsid w:val="00161A4A"/>
    <w:rsid w:val="00193FBA"/>
    <w:rsid w:val="001A13F2"/>
    <w:rsid w:val="001E763C"/>
    <w:rsid w:val="001F7EBD"/>
    <w:rsid w:val="00220DC7"/>
    <w:rsid w:val="0025004E"/>
    <w:rsid w:val="00265357"/>
    <w:rsid w:val="00286680"/>
    <w:rsid w:val="00292ED9"/>
    <w:rsid w:val="002B1CC2"/>
    <w:rsid w:val="0030416A"/>
    <w:rsid w:val="00314AFB"/>
    <w:rsid w:val="00323B9A"/>
    <w:rsid w:val="00392533"/>
    <w:rsid w:val="003B76D9"/>
    <w:rsid w:val="00404E5B"/>
    <w:rsid w:val="00414F7B"/>
    <w:rsid w:val="004355DC"/>
    <w:rsid w:val="004749B4"/>
    <w:rsid w:val="00494130"/>
    <w:rsid w:val="004D090C"/>
    <w:rsid w:val="004D68ED"/>
    <w:rsid w:val="004F3523"/>
    <w:rsid w:val="00537703"/>
    <w:rsid w:val="00552044"/>
    <w:rsid w:val="00562137"/>
    <w:rsid w:val="005973B9"/>
    <w:rsid w:val="005B1277"/>
    <w:rsid w:val="005B3A56"/>
    <w:rsid w:val="005D0AE2"/>
    <w:rsid w:val="005E692F"/>
    <w:rsid w:val="006060CE"/>
    <w:rsid w:val="0063497F"/>
    <w:rsid w:val="00682D69"/>
    <w:rsid w:val="006D056C"/>
    <w:rsid w:val="00711ADC"/>
    <w:rsid w:val="0074593C"/>
    <w:rsid w:val="0078271A"/>
    <w:rsid w:val="0078738A"/>
    <w:rsid w:val="007D7C9C"/>
    <w:rsid w:val="008115FF"/>
    <w:rsid w:val="00856394"/>
    <w:rsid w:val="00873DF0"/>
    <w:rsid w:val="008756E6"/>
    <w:rsid w:val="009A3541"/>
    <w:rsid w:val="009B2D44"/>
    <w:rsid w:val="009D35C7"/>
    <w:rsid w:val="00A07E82"/>
    <w:rsid w:val="00A328AC"/>
    <w:rsid w:val="00A61F7B"/>
    <w:rsid w:val="00A82921"/>
    <w:rsid w:val="00A9710C"/>
    <w:rsid w:val="00AE3E37"/>
    <w:rsid w:val="00AF1EAB"/>
    <w:rsid w:val="00B21A57"/>
    <w:rsid w:val="00B53275"/>
    <w:rsid w:val="00B71993"/>
    <w:rsid w:val="00BC3524"/>
    <w:rsid w:val="00BD1CEB"/>
    <w:rsid w:val="00C33602"/>
    <w:rsid w:val="00C92853"/>
    <w:rsid w:val="00CD6F55"/>
    <w:rsid w:val="00D17F70"/>
    <w:rsid w:val="00D47AAB"/>
    <w:rsid w:val="00D62425"/>
    <w:rsid w:val="00D85544"/>
    <w:rsid w:val="00DE030B"/>
    <w:rsid w:val="00DE3104"/>
    <w:rsid w:val="00E8665B"/>
    <w:rsid w:val="00F26B4D"/>
    <w:rsid w:val="00F348E0"/>
    <w:rsid w:val="00F72EEA"/>
    <w:rsid w:val="00F8136A"/>
    <w:rsid w:val="00F84CAE"/>
    <w:rsid w:val="00F9027A"/>
    <w:rsid w:val="00FD5AB5"/>
    <w:rsid w:val="00FF6A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6D8DB"/>
  <w15:docId w15:val="{1A3F0C37-C937-476D-ABB5-CC222850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74593C"/>
    <w:rPr>
      <w:color w:val="605E5C"/>
      <w:shd w:val="clear" w:color="auto" w:fill="E1DFDD"/>
    </w:rPr>
  </w:style>
  <w:style w:type="character" w:styleId="Refdecomentario">
    <w:name w:val="annotation reference"/>
    <w:basedOn w:val="Fuentedeprrafopredeter"/>
    <w:uiPriority w:val="99"/>
    <w:semiHidden/>
    <w:unhideWhenUsed/>
    <w:rsid w:val="00682D69"/>
    <w:rPr>
      <w:sz w:val="16"/>
      <w:szCs w:val="16"/>
    </w:rPr>
  </w:style>
  <w:style w:type="paragraph" w:styleId="Textocomentario">
    <w:name w:val="annotation text"/>
    <w:basedOn w:val="Normal"/>
    <w:link w:val="TextocomentarioCar"/>
    <w:uiPriority w:val="99"/>
    <w:semiHidden/>
    <w:unhideWhenUsed/>
    <w:rsid w:val="00682D69"/>
    <w:rPr>
      <w:sz w:val="20"/>
      <w:szCs w:val="20"/>
    </w:rPr>
  </w:style>
  <w:style w:type="character" w:customStyle="1" w:styleId="TextocomentarioCar">
    <w:name w:val="Texto comentario Car"/>
    <w:basedOn w:val="Fuentedeprrafopredeter"/>
    <w:link w:val="Textocomentario"/>
    <w:uiPriority w:val="99"/>
    <w:semiHidden/>
    <w:rsid w:val="00682D69"/>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682D69"/>
    <w:rPr>
      <w:b/>
      <w:bCs/>
    </w:rPr>
  </w:style>
  <w:style w:type="character" w:customStyle="1" w:styleId="AsuntodelcomentarioCar">
    <w:name w:val="Asunto del comentario Car"/>
    <w:basedOn w:val="TextocomentarioCar"/>
    <w:link w:val="Asuntodelcomentario"/>
    <w:uiPriority w:val="99"/>
    <w:semiHidden/>
    <w:rsid w:val="00682D6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camesues@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1014</Words>
  <Characters>5580</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Carlos Sanchez Fernandez de la Vega</cp:lastModifiedBy>
  <cp:revision>3</cp:revision>
  <dcterms:created xsi:type="dcterms:W3CDTF">2019-12-07T12:20:00Z</dcterms:created>
  <dcterms:modified xsi:type="dcterms:W3CDTF">2019-12-07T12:43:00Z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