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FD1" w:rsidRDefault="008F5FD1" w:rsidP="002B6687">
      <w:pPr>
        <w:pStyle w:val="Heading1"/>
      </w:pPr>
      <w:r>
        <w:t>The proof and reasons that Starling’s law</w:t>
      </w:r>
      <w:r w:rsidRPr="00A3364C">
        <w:rPr>
          <w:color w:val="4F81BD" w:themeColor="accent1"/>
        </w:rPr>
        <w:t xml:space="preserve"> for the capillary-interstitial fluid transfer</w:t>
      </w:r>
      <w:r>
        <w:t xml:space="preserve"> is wrong: </w:t>
      </w:r>
      <w:r w:rsidRPr="00A209E6">
        <w:rPr>
          <w:rStyle w:val="Heading2Char"/>
        </w:rPr>
        <w:t>advancing</w:t>
      </w:r>
      <w:r>
        <w:t xml:space="preserve"> the hydrodynamics of a porous orifice (G) tube as the real mechanism.</w:t>
      </w:r>
    </w:p>
    <w:p w:rsidR="008F5FD1" w:rsidRDefault="008F5FD1" w:rsidP="008F5FD1">
      <w:pPr>
        <w:pStyle w:val="Heading1"/>
      </w:pPr>
      <w:r>
        <w:t>Authors</w:t>
      </w:r>
    </w:p>
    <w:p w:rsidR="008F5FD1" w:rsidRPr="00106E8C" w:rsidRDefault="008F5FD1" w:rsidP="008F5FD1">
      <w:pPr>
        <w:ind w:firstLine="720"/>
        <w:rPr>
          <w:vertAlign w:val="superscript"/>
        </w:rPr>
      </w:pPr>
      <w:proofErr w:type="spellStart"/>
      <w:r>
        <w:t>Khaled</w:t>
      </w:r>
      <w:proofErr w:type="spellEnd"/>
      <w:r>
        <w:t xml:space="preserve"> A. Ghanem</w:t>
      </w:r>
      <w:r>
        <w:rPr>
          <w:vertAlign w:val="superscript"/>
        </w:rPr>
        <w:t>1</w:t>
      </w:r>
      <w:r>
        <w:t xml:space="preserve"> and Ahmed N. Ghanem</w:t>
      </w:r>
      <w:r>
        <w:rPr>
          <w:vertAlign w:val="superscript"/>
        </w:rPr>
        <w:t>2</w:t>
      </w:r>
    </w:p>
    <w:p w:rsidR="008F5FD1" w:rsidRPr="002B6687" w:rsidRDefault="002B6687" w:rsidP="002B6687">
      <w:pPr>
        <w:pStyle w:val="ListParagraph"/>
        <w:numPr>
          <w:ilvl w:val="0"/>
          <w:numId w:val="2"/>
        </w:numPr>
      </w:pPr>
      <w:r w:rsidRPr="00EC543E">
        <w:rPr>
          <w:noProof/>
          <w:lang w:eastAsia="en-GB"/>
        </w:rPr>
        <w:t>Khalid A. G</w:t>
      </w:r>
      <w:r>
        <w:rPr>
          <w:noProof/>
          <w:lang w:eastAsia="en-GB"/>
        </w:rPr>
        <w:t>h</w:t>
      </w:r>
      <w:r w:rsidRPr="00EC543E">
        <w:rPr>
          <w:noProof/>
          <w:lang w:eastAsia="en-GB"/>
        </w:rPr>
        <w:t>anem</w:t>
      </w:r>
      <w:r>
        <w:rPr>
          <w:noProof/>
          <w:lang w:eastAsia="en-GB"/>
        </w:rPr>
        <w:br/>
      </w:r>
      <w:r>
        <w:t xml:space="preserve">Dartford and Gravesham NHS trust , </w:t>
      </w:r>
      <w:proofErr w:type="spellStart"/>
      <w:r>
        <w:t>Darent</w:t>
      </w:r>
      <w:proofErr w:type="spellEnd"/>
      <w:r>
        <w:t xml:space="preserve"> Valley Hospital , Dartford , Kent, UK, DA2 8DA</w:t>
      </w:r>
      <w:r>
        <w:br/>
      </w:r>
      <w:r w:rsidRPr="00CB78D7">
        <w:rPr>
          <w:rFonts w:asciiTheme="majorBidi" w:hAnsiTheme="majorBidi" w:cstheme="majorBidi"/>
          <w:color w:val="212121"/>
          <w:sz w:val="24"/>
          <w:szCs w:val="24"/>
          <w:shd w:val="clear" w:color="auto" w:fill="FFFFFF"/>
        </w:rPr>
        <w:t>Mobile: +201067787333</w:t>
      </w:r>
      <w:r w:rsidRPr="00D83A54">
        <w:t xml:space="preserve"> </w:t>
      </w:r>
      <w:r>
        <w:br/>
      </w:r>
      <w:hyperlink r:id="rId6" w:history="1">
        <w:r w:rsidRPr="00CB78D7">
          <w:rPr>
            <w:rStyle w:val="BalloonTextChar"/>
            <w:rFonts w:asciiTheme="majorBidi" w:hAnsiTheme="majorBidi"/>
            <w:sz w:val="24"/>
            <w:szCs w:val="24"/>
            <w:shd w:val="clear" w:color="auto" w:fill="FFFFFF"/>
          </w:rPr>
          <w:t>khaledghanem899@hotmail.com</w:t>
        </w:r>
      </w:hyperlink>
      <w:r w:rsidR="008F5FD1" w:rsidRPr="002B6687">
        <w:rPr>
          <w:rFonts w:asciiTheme="majorBidi" w:hAnsiTheme="majorBidi" w:cstheme="majorBidi"/>
          <w:color w:val="212121"/>
          <w:sz w:val="24"/>
          <w:szCs w:val="24"/>
          <w:shd w:val="clear" w:color="auto" w:fill="FFFFFF"/>
        </w:rPr>
        <w:tab/>
      </w:r>
    </w:p>
    <w:p w:rsidR="008F5FD1" w:rsidRPr="001523CF" w:rsidRDefault="008F5FD1" w:rsidP="008F5FD1">
      <w:pPr>
        <w:rPr>
          <w:rFonts w:asciiTheme="majorBidi" w:hAnsiTheme="majorBidi" w:cstheme="majorBidi"/>
          <w:b/>
          <w:bCs/>
          <w:sz w:val="24"/>
          <w:szCs w:val="24"/>
        </w:rPr>
      </w:pPr>
      <w:r>
        <w:rPr>
          <w:b/>
          <w:bCs/>
        </w:rPr>
        <w:t>2</w:t>
      </w:r>
      <w:r w:rsidRPr="00AB78AD">
        <w:rPr>
          <w:b/>
          <w:bCs/>
        </w:rPr>
        <w:t>.</w:t>
      </w:r>
      <w:r w:rsidRPr="00AB78AD">
        <w:rPr>
          <w:b/>
          <w:bCs/>
        </w:rPr>
        <w:tab/>
      </w:r>
      <w:r w:rsidRPr="001523CF">
        <w:rPr>
          <w:rFonts w:asciiTheme="majorBidi" w:hAnsiTheme="majorBidi" w:cstheme="majorBidi"/>
          <w:b/>
          <w:bCs/>
          <w:sz w:val="24"/>
          <w:szCs w:val="24"/>
        </w:rPr>
        <w:t>Corresponding Author</w:t>
      </w:r>
    </w:p>
    <w:p w:rsidR="008F5FD1" w:rsidRPr="001523CF" w:rsidRDefault="008F5FD1" w:rsidP="008F5FD1">
      <w:pPr>
        <w:ind w:firstLine="720"/>
        <w:rPr>
          <w:rFonts w:asciiTheme="majorBidi" w:hAnsiTheme="majorBidi" w:cstheme="majorBidi"/>
          <w:b/>
          <w:bCs/>
          <w:sz w:val="24"/>
          <w:szCs w:val="24"/>
        </w:rPr>
      </w:pPr>
      <w:r w:rsidRPr="001523CF">
        <w:rPr>
          <w:rFonts w:asciiTheme="majorBidi" w:hAnsiTheme="majorBidi" w:cstheme="majorBidi"/>
          <w:b/>
          <w:bCs/>
          <w:sz w:val="24"/>
          <w:szCs w:val="24"/>
        </w:rPr>
        <w:t xml:space="preserve">Ahmed N. </w:t>
      </w:r>
      <w:proofErr w:type="spellStart"/>
      <w:r w:rsidRPr="001523CF">
        <w:rPr>
          <w:rFonts w:asciiTheme="majorBidi" w:hAnsiTheme="majorBidi" w:cstheme="majorBidi"/>
          <w:b/>
          <w:bCs/>
          <w:sz w:val="24"/>
          <w:szCs w:val="24"/>
        </w:rPr>
        <w:t>Ghanem</w:t>
      </w:r>
      <w:proofErr w:type="spellEnd"/>
      <w:r w:rsidRPr="001523CF">
        <w:rPr>
          <w:rFonts w:asciiTheme="majorBidi" w:hAnsiTheme="majorBidi" w:cstheme="majorBidi"/>
          <w:b/>
          <w:bCs/>
          <w:sz w:val="24"/>
          <w:szCs w:val="24"/>
        </w:rPr>
        <w:t xml:space="preserve">, MD, FRCS </w:t>
      </w:r>
    </w:p>
    <w:p w:rsidR="008F5FD1" w:rsidRPr="003665F1" w:rsidRDefault="008F5FD1" w:rsidP="008F5FD1">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8F5FD1" w:rsidRDefault="008F5FD1" w:rsidP="008F5FD1">
      <w:pPr>
        <w:ind w:left="720"/>
        <w:rPr>
          <w:b/>
          <w:bCs/>
          <w:noProof/>
          <w:lang w:eastAsia="en-GB"/>
        </w:rPr>
      </w:pPr>
      <w:r w:rsidRPr="003665F1">
        <w:rPr>
          <w:rFonts w:asciiTheme="majorBidi" w:hAnsiTheme="majorBidi" w:cstheme="majorBidi"/>
          <w:sz w:val="24"/>
          <w:szCs w:val="24"/>
        </w:rPr>
        <w:t>No1 President Mubarak Street, Mansoura 35511, Egypt.</w:t>
      </w:r>
    </w:p>
    <w:p w:rsidR="008F5FD1" w:rsidRPr="00686260" w:rsidRDefault="003325F0" w:rsidP="008F5FD1">
      <w:pPr>
        <w:ind w:left="720"/>
        <w:rPr>
          <w:rFonts w:cstheme="minorHAnsi"/>
          <w:sz w:val="24"/>
          <w:szCs w:val="24"/>
        </w:rPr>
      </w:pPr>
      <w:hyperlink r:id="rId7" w:history="1">
        <w:r w:rsidR="008F5FD1" w:rsidRPr="00686260">
          <w:rPr>
            <w:rStyle w:val="BalloonTextChar"/>
            <w:rFonts w:asciiTheme="minorHAnsi" w:hAnsiTheme="minorHAnsi" w:cstheme="minorHAnsi"/>
            <w:sz w:val="24"/>
            <w:szCs w:val="24"/>
          </w:rPr>
          <w:t>an_ganem@hotmail.com</w:t>
        </w:r>
      </w:hyperlink>
    </w:p>
    <w:p w:rsidR="008F5FD1" w:rsidRPr="001523CF" w:rsidRDefault="008F5FD1" w:rsidP="008F5FD1">
      <w:pPr>
        <w:rPr>
          <w:rFonts w:asciiTheme="majorBidi" w:hAnsiTheme="majorBidi" w:cstheme="majorBidi"/>
          <w:b/>
          <w:bCs/>
          <w:noProof/>
          <w:sz w:val="24"/>
          <w:szCs w:val="24"/>
          <w:lang w:eastAsia="en-GB"/>
        </w:rPr>
      </w:pPr>
      <w:r w:rsidRPr="001523CF">
        <w:rPr>
          <w:rFonts w:asciiTheme="majorBidi" w:hAnsiTheme="majorBidi" w:cstheme="majorBidi"/>
          <w:b/>
          <w:bCs/>
          <w:noProof/>
          <w:sz w:val="24"/>
          <w:szCs w:val="24"/>
          <w:lang w:eastAsia="en-GB"/>
        </w:rPr>
        <w:tab/>
        <w:t>Mobile: 001020883243</w:t>
      </w:r>
    </w:p>
    <w:p w:rsidR="008F5FD1" w:rsidRDefault="008F5FD1">
      <w:pPr>
        <w:rPr>
          <w:rFonts w:asciiTheme="majorHAnsi" w:eastAsiaTheme="majorEastAsia" w:hAnsiTheme="majorHAnsi" w:cstheme="majorBidi"/>
          <w:b/>
          <w:bCs/>
          <w:color w:val="365F91" w:themeColor="accent1" w:themeShade="BF"/>
          <w:sz w:val="28"/>
          <w:szCs w:val="28"/>
        </w:rPr>
      </w:pPr>
      <w:r>
        <w:br w:type="page"/>
      </w:r>
    </w:p>
    <w:p w:rsidR="00E91E2C" w:rsidRDefault="00E91E2C" w:rsidP="009B75E4">
      <w:pPr>
        <w:autoSpaceDE w:val="0"/>
        <w:autoSpaceDN w:val="0"/>
        <w:adjustRightInd w:val="0"/>
        <w:spacing w:after="0" w:line="240" w:lineRule="auto"/>
        <w:rPr>
          <w:rStyle w:val="Heading1Char"/>
        </w:rPr>
      </w:pPr>
      <w:r>
        <w:rPr>
          <w:rStyle w:val="Heading1Char"/>
        </w:rPr>
        <w:lastRenderedPageBreak/>
        <w:t>Key words</w:t>
      </w:r>
    </w:p>
    <w:p w:rsidR="00E91E2C" w:rsidRPr="00E91E2C" w:rsidRDefault="00E91E2C" w:rsidP="00E91E2C">
      <w:pPr>
        <w:rPr>
          <w:rStyle w:val="Heading1Char"/>
          <w:b w:val="0"/>
          <w:bCs w:val="0"/>
        </w:rPr>
      </w:pPr>
      <w:r w:rsidRPr="00E91E2C">
        <w:rPr>
          <w:rStyle w:val="Heading1Char"/>
          <w:b w:val="0"/>
          <w:bCs w:val="0"/>
        </w:rPr>
        <w:t xml:space="preserve">Capillary physiology, </w:t>
      </w:r>
      <w:proofErr w:type="spellStart"/>
      <w:r w:rsidRPr="00E91E2C">
        <w:rPr>
          <w:rStyle w:val="Heading1Char"/>
          <w:b w:val="0"/>
          <w:bCs w:val="0"/>
        </w:rPr>
        <w:t>Starling’slaw</w:t>
      </w:r>
      <w:proofErr w:type="spellEnd"/>
      <w:r w:rsidRPr="00E91E2C">
        <w:rPr>
          <w:rStyle w:val="Heading1Char"/>
          <w:b w:val="0"/>
          <w:bCs w:val="0"/>
        </w:rPr>
        <w:t>, Hydrodynamic</w:t>
      </w:r>
    </w:p>
    <w:p w:rsidR="00E91E2C" w:rsidRDefault="00E91E2C" w:rsidP="009B75E4">
      <w:pPr>
        <w:autoSpaceDE w:val="0"/>
        <w:autoSpaceDN w:val="0"/>
        <w:adjustRightInd w:val="0"/>
        <w:spacing w:after="0" w:line="240" w:lineRule="auto"/>
        <w:rPr>
          <w:rStyle w:val="Heading1Char"/>
        </w:rPr>
      </w:pPr>
    </w:p>
    <w:p w:rsidR="009B75E4" w:rsidRPr="00921377" w:rsidRDefault="009B75E4" w:rsidP="009B75E4">
      <w:pPr>
        <w:autoSpaceDE w:val="0"/>
        <w:autoSpaceDN w:val="0"/>
        <w:adjustRightInd w:val="0"/>
        <w:spacing w:after="0" w:line="240" w:lineRule="auto"/>
        <w:rPr>
          <w:rStyle w:val="Heading1Char"/>
        </w:rPr>
      </w:pPr>
      <w:r w:rsidRPr="00921377">
        <w:rPr>
          <w:rStyle w:val="Heading1Char"/>
        </w:rPr>
        <w:t>Key points</w:t>
      </w:r>
    </w:p>
    <w:p w:rsidR="009B75E4" w:rsidRPr="00F3399C" w:rsidRDefault="009B75E4" w:rsidP="009B75E4">
      <w:pPr>
        <w:pStyle w:val="Heading1"/>
        <w:spacing w:line="480" w:lineRule="auto"/>
        <w:rPr>
          <w:b w:val="0"/>
          <w:bCs w:val="0"/>
          <w:color w:val="auto"/>
        </w:rPr>
      </w:pPr>
      <w:r w:rsidRPr="00F3399C">
        <w:rPr>
          <w:rStyle w:val="Strong"/>
          <w:b/>
          <w:bCs/>
          <w:color w:val="auto"/>
        </w:rPr>
        <w:t>Question</w:t>
      </w:r>
      <w:r w:rsidRPr="00F3399C">
        <w:rPr>
          <w:rStyle w:val="Strong"/>
          <w:color w:val="auto"/>
        </w:rPr>
        <w:t xml:space="preserve">: What are </w:t>
      </w:r>
      <w:r w:rsidRPr="00F3399C">
        <w:rPr>
          <w:b w:val="0"/>
          <w:bCs w:val="0"/>
          <w:color w:val="auto"/>
        </w:rPr>
        <w:t>the proof and reasons Starling’s law is w</w:t>
      </w:r>
      <w:r>
        <w:rPr>
          <w:b w:val="0"/>
          <w:bCs w:val="0"/>
          <w:color w:val="auto"/>
        </w:rPr>
        <w:t>rong and is there replacement?</w:t>
      </w:r>
    </w:p>
    <w:p w:rsidR="009B75E4" w:rsidRPr="00A47DD0" w:rsidRDefault="009B75E4" w:rsidP="009B75E4">
      <w:pPr>
        <w:rPr>
          <w:rStyle w:val="Strong"/>
          <w:rFonts w:ascii="inherit" w:hAnsi="inherit" w:cs="Helvetica"/>
          <w:b w:val="0"/>
          <w:bCs w:val="0"/>
          <w:color w:val="333333"/>
          <w:sz w:val="17"/>
          <w:szCs w:val="17"/>
        </w:rPr>
      </w:pPr>
      <w:r>
        <w:t>?</w:t>
      </w:r>
    </w:p>
    <w:p w:rsidR="009B75E4" w:rsidRPr="00423B70" w:rsidRDefault="009B75E4" w:rsidP="009B75E4">
      <w:pPr>
        <w:rPr>
          <w:rStyle w:val="Strong"/>
          <w:rFonts w:asciiTheme="majorHAnsi" w:hAnsiTheme="majorHAnsi"/>
          <w:sz w:val="28"/>
          <w:szCs w:val="28"/>
        </w:rPr>
      </w:pPr>
      <w:r w:rsidRPr="00F3399C">
        <w:rPr>
          <w:rStyle w:val="Strong"/>
          <w:rFonts w:asciiTheme="majorHAnsi" w:hAnsiTheme="majorHAnsi"/>
          <w:sz w:val="28"/>
          <w:szCs w:val="28"/>
        </w:rPr>
        <w:t>Findings:</w:t>
      </w:r>
      <w:r>
        <w:rPr>
          <w:rStyle w:val="Strong"/>
          <w:rFonts w:asciiTheme="majorHAnsi" w:hAnsiTheme="majorHAnsi"/>
          <w:sz w:val="28"/>
          <w:szCs w:val="28"/>
        </w:rPr>
        <w:t xml:space="preserve"> </w:t>
      </w:r>
      <w:r>
        <w:rPr>
          <w:rFonts w:asciiTheme="majorHAnsi" w:hAnsiTheme="majorHAnsi"/>
          <w:sz w:val="28"/>
          <w:szCs w:val="28"/>
        </w:rPr>
        <w:t>Starling’s law is based on physical forces of oncotic and hydrostatic pressure responsible for absorption and filtration respectively.</w:t>
      </w:r>
      <w:r w:rsidRPr="00F3399C">
        <w:rPr>
          <w:rFonts w:asciiTheme="majorHAnsi" w:hAnsiTheme="majorHAnsi"/>
          <w:b/>
          <w:bCs/>
          <w:sz w:val="28"/>
          <w:szCs w:val="28"/>
        </w:rPr>
        <w:t xml:space="preserve"> </w:t>
      </w:r>
      <w:r w:rsidRPr="00423B70">
        <w:rPr>
          <w:rFonts w:asciiTheme="majorHAnsi" w:hAnsiTheme="majorHAnsi"/>
          <w:sz w:val="28"/>
          <w:szCs w:val="28"/>
        </w:rPr>
        <w:t>Literature review demonstrates oncotic pressure doe</w:t>
      </w:r>
      <w:r>
        <w:rPr>
          <w:rFonts w:asciiTheme="majorHAnsi" w:hAnsiTheme="majorHAnsi"/>
          <w:sz w:val="28"/>
          <w:szCs w:val="28"/>
        </w:rPr>
        <w:t>s not exist</w:t>
      </w:r>
      <w:r w:rsidRPr="00423B70">
        <w:rPr>
          <w:rFonts w:asciiTheme="majorHAnsi" w:hAnsiTheme="majorHAnsi"/>
          <w:sz w:val="28"/>
          <w:szCs w:val="28"/>
        </w:rPr>
        <w:t>. My research demonstrates the pressure induces suction not filtration. Hence Starling’s law is wrong.</w:t>
      </w:r>
      <w:r>
        <w:rPr>
          <w:rFonts w:asciiTheme="majorHAnsi" w:hAnsiTheme="majorHAnsi"/>
          <w:b/>
          <w:bCs/>
          <w:sz w:val="28"/>
          <w:szCs w:val="28"/>
        </w:rPr>
        <w:t xml:space="preserve"> </w:t>
      </w:r>
      <w:r>
        <w:rPr>
          <w:rFonts w:asciiTheme="majorHAnsi" w:hAnsiTheme="majorHAnsi"/>
          <w:sz w:val="28"/>
          <w:szCs w:val="28"/>
        </w:rPr>
        <w:t>T</w:t>
      </w:r>
      <w:r w:rsidRPr="00F3399C">
        <w:rPr>
          <w:rFonts w:asciiTheme="majorHAnsi" w:hAnsiTheme="majorHAnsi"/>
          <w:sz w:val="28"/>
          <w:szCs w:val="28"/>
        </w:rPr>
        <w:t xml:space="preserve">he </w:t>
      </w:r>
      <w:r>
        <w:rPr>
          <w:rFonts w:asciiTheme="majorHAnsi" w:hAnsiTheme="majorHAnsi"/>
          <w:sz w:val="28"/>
          <w:szCs w:val="28"/>
        </w:rPr>
        <w:t xml:space="preserve">correct replacement is the </w:t>
      </w:r>
      <w:r w:rsidRPr="00F3399C">
        <w:rPr>
          <w:rFonts w:asciiTheme="majorHAnsi" w:hAnsiTheme="majorHAnsi"/>
          <w:sz w:val="28"/>
          <w:szCs w:val="28"/>
        </w:rPr>
        <w:t>hydrodynamics</w:t>
      </w:r>
      <w:r>
        <w:rPr>
          <w:rFonts w:asciiTheme="majorHAnsi" w:hAnsiTheme="majorHAnsi"/>
          <w:sz w:val="28"/>
          <w:szCs w:val="28"/>
        </w:rPr>
        <w:t xml:space="preserve"> of a porous orifice (G) tube which is autonomous circulation between fluid in the G tube lumen and that surrounding it</w:t>
      </w:r>
      <w:r w:rsidRPr="00F3399C">
        <w:rPr>
          <w:rFonts w:asciiTheme="majorHAnsi" w:hAnsiTheme="majorHAnsi"/>
          <w:sz w:val="28"/>
          <w:szCs w:val="28"/>
        </w:rPr>
        <w:t>.</w:t>
      </w:r>
    </w:p>
    <w:p w:rsidR="009B75E4" w:rsidRDefault="009B75E4" w:rsidP="009B75E4">
      <w:pPr>
        <w:pStyle w:val="Heading3"/>
      </w:pPr>
      <w:r w:rsidRPr="00A47A60">
        <w:rPr>
          <w:rStyle w:val="Strong"/>
          <w:b/>
          <w:bCs/>
          <w:color w:val="auto"/>
          <w:sz w:val="28"/>
          <w:szCs w:val="28"/>
        </w:rPr>
        <w:t>Meaning</w:t>
      </w:r>
      <w:r w:rsidRPr="00A47DD0">
        <w:rPr>
          <w:rStyle w:val="Strong"/>
          <w:color w:val="auto"/>
        </w:rPr>
        <w:t xml:space="preserve">: </w:t>
      </w:r>
      <w:r>
        <w:rPr>
          <w:rStyle w:val="Strong"/>
          <w:color w:val="auto"/>
        </w:rPr>
        <w:t xml:space="preserve"> </w:t>
      </w:r>
      <w:r w:rsidRPr="00AA2596">
        <w:rPr>
          <w:b w:val="0"/>
          <w:bCs w:val="0"/>
          <w:color w:val="auto"/>
          <w:sz w:val="28"/>
          <w:szCs w:val="28"/>
        </w:rPr>
        <w:t>Starling’s law is wrong. The correct replacement is the hydrodynamics of</w:t>
      </w:r>
      <w:r>
        <w:rPr>
          <w:b w:val="0"/>
          <w:bCs w:val="0"/>
          <w:color w:val="auto"/>
          <w:sz w:val="28"/>
          <w:szCs w:val="28"/>
        </w:rPr>
        <w:t xml:space="preserve"> the G</w:t>
      </w:r>
      <w:r w:rsidRPr="00AA2596">
        <w:rPr>
          <w:b w:val="0"/>
          <w:bCs w:val="0"/>
          <w:color w:val="auto"/>
          <w:sz w:val="28"/>
          <w:szCs w:val="28"/>
        </w:rPr>
        <w:t xml:space="preserve"> tube</w:t>
      </w:r>
      <w:r>
        <w:rPr>
          <w:b w:val="0"/>
          <w:bCs w:val="0"/>
          <w:color w:val="auto"/>
        </w:rPr>
        <w:t>.</w:t>
      </w:r>
    </w:p>
    <w:p w:rsidR="009B75E4" w:rsidRDefault="009B75E4">
      <w:pPr>
        <w:rPr>
          <w:rFonts w:asciiTheme="majorHAnsi" w:eastAsiaTheme="majorEastAsia" w:hAnsiTheme="majorHAnsi" w:cstheme="majorBidi"/>
          <w:b/>
          <w:bCs/>
          <w:color w:val="365F91" w:themeColor="accent1" w:themeShade="BF"/>
          <w:sz w:val="28"/>
          <w:szCs w:val="28"/>
        </w:rPr>
      </w:pPr>
      <w:r>
        <w:br w:type="page"/>
      </w:r>
    </w:p>
    <w:p w:rsidR="00FE3AE7" w:rsidRDefault="00FE3AE7" w:rsidP="009865FE">
      <w:pPr>
        <w:pStyle w:val="Heading1"/>
      </w:pPr>
    </w:p>
    <w:p w:rsidR="009865FE" w:rsidRPr="00DC3FE1" w:rsidRDefault="009865FE" w:rsidP="009865FE">
      <w:pPr>
        <w:pStyle w:val="Heading1"/>
      </w:pPr>
      <w:r>
        <w:t>Abstract</w:t>
      </w:r>
    </w:p>
    <w:p w:rsidR="009865FE" w:rsidRDefault="009865FE" w:rsidP="009865FE">
      <w:pPr>
        <w:rPr>
          <w:b/>
          <w:bCs/>
        </w:rPr>
      </w:pPr>
      <w:r>
        <w:rPr>
          <w:b/>
          <w:bCs/>
        </w:rPr>
        <w:t xml:space="preserve">Introduction and Objective </w:t>
      </w:r>
    </w:p>
    <w:p w:rsidR="009865FE" w:rsidRDefault="009865FE" w:rsidP="009865FE">
      <w:pPr>
        <w:autoSpaceDE w:val="0"/>
        <w:autoSpaceDN w:val="0"/>
        <w:adjustRightInd w:val="0"/>
        <w:spacing w:after="0" w:line="240" w:lineRule="auto"/>
        <w:rPr>
          <w:rFonts w:asciiTheme="majorBidi" w:hAnsiTheme="majorBidi" w:cstheme="majorBidi"/>
          <w:sz w:val="24"/>
          <w:szCs w:val="24"/>
        </w:rPr>
      </w:pPr>
      <w:r>
        <w:rPr>
          <w:b/>
          <w:bCs/>
        </w:rPr>
        <w:t xml:space="preserve"> </w:t>
      </w:r>
      <w:r w:rsidRPr="00891A79">
        <w:rPr>
          <w:rFonts w:asciiTheme="majorBidi" w:hAnsiTheme="majorBidi" w:cstheme="majorBidi"/>
          <w:sz w:val="24"/>
          <w:szCs w:val="24"/>
        </w:rPr>
        <w:t>In 1886, Starling proposed a hypothesis for the capillary–inter</w:t>
      </w:r>
      <w:r>
        <w:rPr>
          <w:rFonts w:asciiTheme="majorBidi" w:hAnsiTheme="majorBidi" w:cstheme="majorBidi"/>
          <w:sz w:val="24"/>
          <w:szCs w:val="24"/>
        </w:rPr>
        <w:t>stitial fluid (ISF) transfer</w:t>
      </w:r>
      <w:r w:rsidRPr="00891A79">
        <w:rPr>
          <w:rFonts w:asciiTheme="majorBidi" w:hAnsiTheme="majorBidi" w:cstheme="majorBidi"/>
          <w:sz w:val="24"/>
          <w:szCs w:val="24"/>
        </w:rPr>
        <w:t>, in which the capillary</w:t>
      </w:r>
      <w:r>
        <w:rPr>
          <w:rFonts w:asciiTheme="majorBidi" w:hAnsiTheme="majorBidi" w:cstheme="majorBidi"/>
          <w:sz w:val="24"/>
          <w:szCs w:val="24"/>
        </w:rPr>
        <w:t xml:space="preserve"> </w:t>
      </w:r>
      <w:r w:rsidRPr="00891A79">
        <w:rPr>
          <w:rFonts w:asciiTheme="majorBidi" w:hAnsiTheme="majorBidi" w:cstheme="majorBidi"/>
          <w:sz w:val="24"/>
          <w:szCs w:val="24"/>
        </w:rPr>
        <w:t>was thought a tube of a uniform diameter that is</w:t>
      </w:r>
      <w:r>
        <w:rPr>
          <w:rFonts w:asciiTheme="majorBidi" w:hAnsiTheme="majorBidi" w:cstheme="majorBidi"/>
          <w:sz w:val="24"/>
          <w:szCs w:val="24"/>
        </w:rPr>
        <w:t xml:space="preserve"> </w:t>
      </w:r>
      <w:r w:rsidRPr="00891A79">
        <w:rPr>
          <w:rFonts w:asciiTheme="majorBidi" w:hAnsiTheme="majorBidi" w:cstheme="majorBidi"/>
          <w:sz w:val="24"/>
          <w:szCs w:val="24"/>
        </w:rPr>
        <w:t>impermeable to plasma proteins. The flow of fluid across</w:t>
      </w:r>
      <w:r>
        <w:rPr>
          <w:rFonts w:asciiTheme="majorBidi" w:hAnsiTheme="majorBidi" w:cstheme="majorBidi"/>
          <w:sz w:val="24"/>
          <w:szCs w:val="24"/>
        </w:rPr>
        <w:t xml:space="preserve"> </w:t>
      </w:r>
      <w:r w:rsidRPr="00891A79">
        <w:rPr>
          <w:rFonts w:asciiTheme="majorBidi" w:hAnsiTheme="majorBidi" w:cstheme="majorBidi"/>
          <w:sz w:val="24"/>
          <w:szCs w:val="24"/>
        </w:rPr>
        <w:t>its wall was thought dependent upon a balance between</w:t>
      </w:r>
      <w:r>
        <w:rPr>
          <w:rFonts w:asciiTheme="majorBidi" w:hAnsiTheme="majorBidi" w:cstheme="majorBidi"/>
          <w:sz w:val="24"/>
          <w:szCs w:val="24"/>
        </w:rPr>
        <w:t xml:space="preserve"> </w:t>
      </w:r>
      <w:r w:rsidRPr="00891A79">
        <w:rPr>
          <w:rFonts w:asciiTheme="majorBidi" w:hAnsiTheme="majorBidi" w:cstheme="majorBidi"/>
          <w:sz w:val="24"/>
          <w:szCs w:val="24"/>
        </w:rPr>
        <w:t>the hydrostatic</w:t>
      </w:r>
      <w:r>
        <w:rPr>
          <w:rFonts w:asciiTheme="majorBidi" w:hAnsiTheme="majorBidi" w:cstheme="majorBidi"/>
          <w:sz w:val="24"/>
          <w:szCs w:val="24"/>
        </w:rPr>
        <w:t xml:space="preserve"> pressure within its lumen</w:t>
      </w:r>
      <w:r w:rsidRPr="00891A79">
        <w:rPr>
          <w:rFonts w:asciiTheme="majorBidi" w:hAnsiTheme="majorBidi" w:cstheme="majorBidi"/>
          <w:sz w:val="24"/>
          <w:szCs w:val="24"/>
        </w:rPr>
        <w:t xml:space="preserve"> </w:t>
      </w:r>
      <w:r>
        <w:rPr>
          <w:rFonts w:asciiTheme="majorBidi" w:hAnsiTheme="majorBidi" w:cstheme="majorBidi"/>
          <w:sz w:val="24"/>
          <w:szCs w:val="24"/>
        </w:rPr>
        <w:t>causing</w:t>
      </w:r>
      <w:r w:rsidRPr="00891A79">
        <w:rPr>
          <w:rFonts w:asciiTheme="majorBidi" w:hAnsiTheme="majorBidi" w:cstheme="majorBidi"/>
          <w:sz w:val="24"/>
          <w:szCs w:val="24"/>
        </w:rPr>
        <w:t xml:space="preserve"> ‘filtration’, and the osmotic pressure of</w:t>
      </w:r>
      <w:r>
        <w:rPr>
          <w:rFonts w:asciiTheme="majorBidi" w:hAnsiTheme="majorBidi" w:cstheme="majorBidi"/>
          <w:sz w:val="24"/>
          <w:szCs w:val="24"/>
        </w:rPr>
        <w:t xml:space="preserve"> plasma proteins causing </w:t>
      </w:r>
      <w:r w:rsidRPr="00891A79">
        <w:rPr>
          <w:rFonts w:asciiTheme="majorBidi" w:hAnsiTheme="majorBidi" w:cstheme="majorBidi"/>
          <w:sz w:val="24"/>
          <w:szCs w:val="24"/>
        </w:rPr>
        <w:t>‘absorption’</w:t>
      </w:r>
      <w:r>
        <w:rPr>
          <w:rFonts w:asciiTheme="majorBidi" w:hAnsiTheme="majorBidi" w:cstheme="majorBidi"/>
          <w:sz w:val="24"/>
          <w:szCs w:val="24"/>
        </w:rPr>
        <w:t xml:space="preserve">. </w:t>
      </w:r>
      <w:r w:rsidRPr="00891A79">
        <w:rPr>
          <w:rFonts w:asciiTheme="majorBidi" w:hAnsiTheme="majorBidi" w:cstheme="majorBidi"/>
          <w:sz w:val="24"/>
          <w:szCs w:val="24"/>
        </w:rPr>
        <w:t>The physical basis on which LP of a capillary was</w:t>
      </w:r>
      <w:r>
        <w:rPr>
          <w:rFonts w:asciiTheme="majorBidi" w:hAnsiTheme="majorBidi" w:cstheme="majorBidi"/>
          <w:sz w:val="24"/>
          <w:szCs w:val="24"/>
        </w:rPr>
        <w:t xml:space="preserve"> </w:t>
      </w:r>
      <w:r w:rsidRPr="00891A79">
        <w:rPr>
          <w:rFonts w:asciiTheme="majorBidi" w:hAnsiTheme="majorBidi" w:cstheme="majorBidi"/>
          <w:sz w:val="24"/>
          <w:szCs w:val="24"/>
        </w:rPr>
        <w:t>thought positive and responsible for filtration was</w:t>
      </w:r>
      <w:r>
        <w:rPr>
          <w:rFonts w:asciiTheme="majorBidi" w:hAnsiTheme="majorBidi" w:cstheme="majorBidi"/>
          <w:sz w:val="24"/>
          <w:szCs w:val="24"/>
        </w:rPr>
        <w:t xml:space="preserve"> </w:t>
      </w:r>
      <w:proofErr w:type="spellStart"/>
      <w:r w:rsidRPr="00891A79">
        <w:rPr>
          <w:rFonts w:asciiTheme="majorBidi" w:hAnsiTheme="majorBidi" w:cstheme="majorBidi"/>
          <w:sz w:val="24"/>
          <w:szCs w:val="24"/>
        </w:rPr>
        <w:t>Poiseuille’s</w:t>
      </w:r>
      <w:proofErr w:type="spellEnd"/>
      <w:r w:rsidRPr="00891A79">
        <w:rPr>
          <w:rFonts w:asciiTheme="majorBidi" w:hAnsiTheme="majorBidi" w:cstheme="majorBidi"/>
          <w:sz w:val="24"/>
          <w:szCs w:val="24"/>
        </w:rPr>
        <w:t xml:space="preserve"> work on long Brass tubes of uniform</w:t>
      </w:r>
      <w:r>
        <w:rPr>
          <w:rFonts w:asciiTheme="majorBidi" w:hAnsiTheme="majorBidi" w:cstheme="majorBidi"/>
          <w:sz w:val="24"/>
          <w:szCs w:val="24"/>
        </w:rPr>
        <w:t xml:space="preserve"> diameters. Later discoveries demonstrated that the capillary is a porous orifice tube with totally different hydrodynamics that is reported here.</w:t>
      </w:r>
    </w:p>
    <w:p w:rsidR="009865FE" w:rsidRPr="00064A73" w:rsidRDefault="009865FE" w:rsidP="009865FE">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p>
    <w:p w:rsidR="009865FE" w:rsidRDefault="009865FE" w:rsidP="009865FE">
      <w:pPr>
        <w:rPr>
          <w:b/>
          <w:bCs/>
        </w:rPr>
      </w:pPr>
      <w:r w:rsidRPr="00335C70">
        <w:rPr>
          <w:b/>
          <w:bCs/>
        </w:rPr>
        <w:t>Material and Methods</w:t>
      </w:r>
    </w:p>
    <w:p w:rsidR="009865FE" w:rsidRPr="00335C70" w:rsidRDefault="009865FE" w:rsidP="009865FE">
      <w:pPr>
        <w:rPr>
          <w:b/>
          <w:bCs/>
        </w:rPr>
      </w:pPr>
      <w:r>
        <w:rPr>
          <w:rFonts w:asciiTheme="majorBidi" w:hAnsiTheme="majorBidi" w:cstheme="majorBidi"/>
          <w:sz w:val="24"/>
          <w:szCs w:val="24"/>
        </w:rPr>
        <w:t>T</w:t>
      </w:r>
      <w:r w:rsidRPr="009A0419">
        <w:rPr>
          <w:rFonts w:asciiTheme="majorBidi" w:hAnsiTheme="majorBidi" w:cstheme="majorBidi"/>
          <w:sz w:val="24"/>
          <w:szCs w:val="24"/>
        </w:rPr>
        <w:t>he hydrodynamics o</w:t>
      </w:r>
      <w:r>
        <w:rPr>
          <w:rFonts w:asciiTheme="majorBidi" w:hAnsiTheme="majorBidi" w:cstheme="majorBidi"/>
          <w:sz w:val="24"/>
          <w:szCs w:val="24"/>
        </w:rPr>
        <w:t xml:space="preserve">f an </w:t>
      </w:r>
      <w:r w:rsidRPr="009A0419">
        <w:rPr>
          <w:rFonts w:asciiTheme="majorBidi" w:hAnsiTheme="majorBidi" w:cstheme="majorBidi"/>
          <w:sz w:val="24"/>
          <w:szCs w:val="24"/>
        </w:rPr>
        <w:t>inlet tube</w:t>
      </w:r>
      <w:r>
        <w:rPr>
          <w:rFonts w:asciiTheme="majorBidi" w:hAnsiTheme="majorBidi" w:cstheme="majorBidi"/>
          <w:sz w:val="24"/>
          <w:szCs w:val="24"/>
        </w:rPr>
        <w:t xml:space="preserve"> was studied in order to demonstrate the negative side pressure (SP) gradient exerted on its wall. We then studied the porous orifice (G) tube akin to capillary and later enclosed it in a chamber (C), akin to interstitial fluid space, making the G-C apparatus demonstrating the G-C circulation phenomenon. The effect of proximal (arterial) pressure (PP), distal (venous) pressure (DP) and inlet diameter on the SP and CP of the G-C model are reported.</w:t>
      </w:r>
    </w:p>
    <w:p w:rsidR="009865FE" w:rsidRDefault="009865FE" w:rsidP="009865FE">
      <w:pPr>
        <w:rPr>
          <w:b/>
          <w:bCs/>
        </w:rPr>
      </w:pPr>
      <w:r w:rsidRPr="00335C70">
        <w:rPr>
          <w:b/>
          <w:bCs/>
        </w:rPr>
        <w:t>Results</w:t>
      </w:r>
    </w:p>
    <w:p w:rsidR="009865FE" w:rsidRPr="003F1707" w:rsidRDefault="009865FE" w:rsidP="009865FE">
      <w:pPr>
        <w:rPr>
          <w:rFonts w:asciiTheme="majorBidi" w:hAnsiTheme="majorBidi" w:cstheme="majorBidi"/>
          <w:sz w:val="24"/>
          <w:szCs w:val="24"/>
        </w:rPr>
      </w:pPr>
      <w:r w:rsidRPr="004253F4">
        <w:rPr>
          <w:rFonts w:asciiTheme="majorBidi" w:hAnsiTheme="majorBidi" w:cstheme="majorBidi"/>
          <w:sz w:val="24"/>
          <w:szCs w:val="24"/>
        </w:rPr>
        <w:t xml:space="preserve">The PP induces the negative SP in the G tube which is responsible </w:t>
      </w:r>
      <w:r>
        <w:rPr>
          <w:rFonts w:asciiTheme="majorBidi" w:hAnsiTheme="majorBidi" w:cstheme="majorBidi"/>
          <w:sz w:val="24"/>
          <w:szCs w:val="24"/>
        </w:rPr>
        <w:t>f</w:t>
      </w:r>
      <w:r w:rsidRPr="004253F4">
        <w:rPr>
          <w:rFonts w:asciiTheme="majorBidi" w:hAnsiTheme="majorBidi" w:cstheme="majorBidi"/>
          <w:sz w:val="24"/>
          <w:szCs w:val="24"/>
        </w:rPr>
        <w:t>or absorption.</w:t>
      </w:r>
      <w:r>
        <w:rPr>
          <w:rFonts w:asciiTheme="majorBidi" w:hAnsiTheme="majorBidi" w:cstheme="majorBidi"/>
          <w:sz w:val="24"/>
          <w:szCs w:val="24"/>
        </w:rPr>
        <w:t xml:space="preserve"> The orifice has an inverted bell shaped effect on SP and CP. The DP augments filtration. The G tube enclosed it in a chamber (C), making the G-C apparatus demonstrating the G-C circulation phenomenon.</w:t>
      </w:r>
    </w:p>
    <w:p w:rsidR="009865FE" w:rsidRDefault="009865FE" w:rsidP="009865FE">
      <w:pPr>
        <w:rPr>
          <w:b/>
          <w:bCs/>
        </w:rPr>
      </w:pPr>
      <w:r w:rsidRPr="00335C70">
        <w:rPr>
          <w:b/>
          <w:bCs/>
        </w:rPr>
        <w:t>Conclusions</w:t>
      </w:r>
    </w:p>
    <w:p w:rsidR="009865FE" w:rsidRPr="00796CFD" w:rsidRDefault="009865FE" w:rsidP="009865FE">
      <w:pPr>
        <w:autoSpaceDE w:val="0"/>
        <w:autoSpaceDN w:val="0"/>
        <w:adjustRightInd w:val="0"/>
        <w:spacing w:after="0" w:line="240" w:lineRule="auto"/>
        <w:rPr>
          <w:rFonts w:asciiTheme="majorBidi" w:hAnsiTheme="majorBidi" w:cstheme="majorBidi"/>
          <w:sz w:val="24"/>
          <w:szCs w:val="24"/>
        </w:rPr>
      </w:pPr>
      <w:r w:rsidRPr="00796CFD">
        <w:rPr>
          <w:rFonts w:asciiTheme="majorBidi" w:hAnsiTheme="majorBidi" w:cstheme="majorBidi"/>
          <w:sz w:val="24"/>
          <w:szCs w:val="24"/>
        </w:rPr>
        <w:t xml:space="preserve">Hydrodynamic studies on G tube, based on capillary ultrastructure, demonstrate results which differ from </w:t>
      </w:r>
      <w:proofErr w:type="spellStart"/>
      <w:r w:rsidRPr="00796CFD">
        <w:rPr>
          <w:rFonts w:asciiTheme="majorBidi" w:hAnsiTheme="majorBidi" w:cstheme="majorBidi"/>
          <w:sz w:val="24"/>
          <w:szCs w:val="24"/>
        </w:rPr>
        <w:t>Poiseuille’s</w:t>
      </w:r>
      <w:proofErr w:type="spellEnd"/>
      <w:r w:rsidRPr="00796CFD">
        <w:rPr>
          <w:rFonts w:asciiTheme="majorBidi" w:hAnsiTheme="majorBidi" w:cstheme="majorBidi"/>
          <w:sz w:val="24"/>
          <w:szCs w:val="24"/>
        </w:rPr>
        <w:t xml:space="preserve"> in a strait tube, challenge the role attributed to arterial pressure as a filtration force in Starling’s hypothesis. A perspective literature review shows that the oncotic pressure force has been previously cancelled and the Starling’s hypothesis has failed to explain the capillary–ISF transfer in most parts of the body.</w:t>
      </w:r>
    </w:p>
    <w:p w:rsidR="009865FE" w:rsidRPr="00796CFD" w:rsidRDefault="009865FE" w:rsidP="009865FE">
      <w:pPr>
        <w:autoSpaceDE w:val="0"/>
        <w:autoSpaceDN w:val="0"/>
        <w:adjustRightInd w:val="0"/>
        <w:spacing w:after="0" w:line="240" w:lineRule="auto"/>
        <w:rPr>
          <w:rFonts w:asciiTheme="majorBidi" w:hAnsiTheme="majorBidi" w:cstheme="majorBidi"/>
          <w:sz w:val="24"/>
          <w:szCs w:val="24"/>
        </w:rPr>
      </w:pPr>
    </w:p>
    <w:p w:rsidR="00FB28CB" w:rsidRDefault="009865FE" w:rsidP="00CD52D9">
      <w:pPr>
        <w:rPr>
          <w:rFonts w:asciiTheme="majorBidi" w:hAnsiTheme="majorBidi" w:cstheme="majorBidi"/>
          <w:sz w:val="24"/>
          <w:szCs w:val="24"/>
        </w:rPr>
      </w:pPr>
      <w:r w:rsidRPr="00796CFD">
        <w:rPr>
          <w:rFonts w:asciiTheme="majorBidi" w:hAnsiTheme="majorBidi" w:cstheme="majorBidi"/>
          <w:sz w:val="24"/>
          <w:szCs w:val="24"/>
        </w:rPr>
        <w:t xml:space="preserve">A concept based on a new hydrodynamic of the G-C model phenomenon is proposed for the capillary–ISF circulation. An autonomous dynamic magnetic field-like G–C circulation occurs between fluid in the G tube’s lumen and a surrounding fluid compartment C. Based on results of studies on a circulatory model incorporating the G–C apparatus, factors which initiate, regulate and affect the G–C circulation, its physiological and haemodynamic relevance and its clinical importance to the pathogenesis of oedema and shock are </w:t>
      </w:r>
      <w:r>
        <w:rPr>
          <w:rFonts w:asciiTheme="majorBidi" w:hAnsiTheme="majorBidi" w:cstheme="majorBidi"/>
          <w:sz w:val="24"/>
          <w:szCs w:val="24"/>
        </w:rPr>
        <w:t>discussed</w:t>
      </w:r>
      <w:r w:rsidRPr="00796CFD">
        <w:rPr>
          <w:rFonts w:asciiTheme="majorBidi" w:hAnsiTheme="majorBidi" w:cstheme="majorBidi"/>
          <w:sz w:val="24"/>
          <w:szCs w:val="24"/>
        </w:rPr>
        <w:t>.</w:t>
      </w:r>
    </w:p>
    <w:p w:rsidR="00A16C58" w:rsidRDefault="00A16C58">
      <w:pPr>
        <w:rPr>
          <w:rFonts w:asciiTheme="majorHAnsi" w:eastAsiaTheme="majorEastAsia" w:hAnsiTheme="majorHAnsi" w:cstheme="majorBidi"/>
          <w:b/>
          <w:bCs/>
          <w:color w:val="4F81BD" w:themeColor="accent1"/>
          <w:sz w:val="26"/>
          <w:szCs w:val="26"/>
        </w:rPr>
      </w:pPr>
      <w:r>
        <w:br w:type="page"/>
      </w:r>
    </w:p>
    <w:p w:rsidR="00A16C58" w:rsidRDefault="00AB0AEC" w:rsidP="00AB0AEC">
      <w:pPr>
        <w:pStyle w:val="Heading2"/>
      </w:pPr>
      <w:r>
        <w:lastRenderedPageBreak/>
        <w:t xml:space="preserve">Recent </w:t>
      </w:r>
      <w:r w:rsidR="00A16C58">
        <w:t>References</w:t>
      </w:r>
    </w:p>
    <w:p w:rsidR="00A16C58" w:rsidRPr="003334E8" w:rsidRDefault="00A16C58" w:rsidP="00A16C58">
      <w:pPr>
        <w:pStyle w:val="ListParagraph"/>
        <w:numPr>
          <w:ilvl w:val="0"/>
          <w:numId w:val="1"/>
        </w:numPr>
        <w:rPr>
          <w:sz w:val="20"/>
          <w:szCs w:val="20"/>
        </w:rPr>
      </w:pPr>
      <w:proofErr w:type="spellStart"/>
      <w:r>
        <w:rPr>
          <w:sz w:val="20"/>
          <w:szCs w:val="20"/>
        </w:rPr>
        <w:t>Ghanem</w:t>
      </w:r>
      <w:proofErr w:type="spellEnd"/>
      <w:r>
        <w:rPr>
          <w:sz w:val="20"/>
          <w:szCs w:val="20"/>
        </w:rPr>
        <w:t xml:space="preserve"> </w:t>
      </w:r>
      <w:proofErr w:type="gramStart"/>
      <w:r>
        <w:rPr>
          <w:sz w:val="20"/>
          <w:szCs w:val="20"/>
        </w:rPr>
        <w:t>AN and</w:t>
      </w:r>
      <w:proofErr w:type="gramEnd"/>
      <w:r>
        <w:rPr>
          <w:sz w:val="20"/>
          <w:szCs w:val="20"/>
        </w:rPr>
        <w:t xml:space="preserve"> </w:t>
      </w:r>
      <w:proofErr w:type="spellStart"/>
      <w:r>
        <w:rPr>
          <w:sz w:val="20"/>
          <w:szCs w:val="20"/>
        </w:rPr>
        <w:t>Ghanem</w:t>
      </w:r>
      <w:proofErr w:type="spellEnd"/>
      <w:r>
        <w:rPr>
          <w:sz w:val="20"/>
          <w:szCs w:val="20"/>
        </w:rPr>
        <w:t xml:space="preserve">, SA. </w:t>
      </w:r>
      <w:r w:rsidRPr="003334E8">
        <w:rPr>
          <w:sz w:val="20"/>
          <w:szCs w:val="20"/>
        </w:rPr>
        <w:t xml:space="preserve"> Volumetric Overload Shocks: Why Is Starling’s Law for Capillary Interstitial Fluid Transfer Wrong? The Hydrodynamics of a Porous Orifice Tube as Alternative. Surgical Science</w:t>
      </w:r>
      <w:r>
        <w:rPr>
          <w:sz w:val="20"/>
          <w:szCs w:val="20"/>
        </w:rPr>
        <w:t xml:space="preserve"> </w:t>
      </w:r>
      <w:r w:rsidRPr="003334E8">
        <w:rPr>
          <w:sz w:val="20"/>
          <w:szCs w:val="20"/>
        </w:rPr>
        <w:t xml:space="preserve">2016; 7: 245-249. </w:t>
      </w:r>
      <w:hyperlink r:id="rId8" w:history="1">
        <w:r w:rsidRPr="003334E8">
          <w:rPr>
            <w:rStyle w:val="Hyperlink"/>
            <w:sz w:val="20"/>
            <w:szCs w:val="20"/>
          </w:rPr>
          <w:t>http://dx.doi.org/10.4236/ss.2016.76035</w:t>
        </w:r>
      </w:hyperlink>
    </w:p>
    <w:p w:rsidR="00A16C58" w:rsidRDefault="00A16C58" w:rsidP="00A16C58">
      <w:pPr>
        <w:pStyle w:val="ListParagraph"/>
        <w:numPr>
          <w:ilvl w:val="0"/>
          <w:numId w:val="1"/>
        </w:numPr>
      </w:pPr>
      <w:proofErr w:type="spellStart"/>
      <w:r w:rsidRPr="00047333">
        <w:t>Ghanem</w:t>
      </w:r>
      <w:proofErr w:type="spellEnd"/>
      <w:r w:rsidRPr="00047333">
        <w:t xml:space="preserve"> SA, </w:t>
      </w:r>
      <w:proofErr w:type="spellStart"/>
      <w:r w:rsidRPr="00047333">
        <w:t>Ghanem</w:t>
      </w:r>
      <w:proofErr w:type="spellEnd"/>
      <w:r w:rsidRPr="00047333">
        <w:t xml:space="preserve"> KA, </w:t>
      </w:r>
      <w:proofErr w:type="spellStart"/>
      <w:r w:rsidRPr="00047333">
        <w:t>Ghanem</w:t>
      </w:r>
      <w:proofErr w:type="spellEnd"/>
      <w:r w:rsidRPr="00047333">
        <w:t xml:space="preserve"> A N. Volumetric Overload Shocks in the </w:t>
      </w:r>
      <w:proofErr w:type="spellStart"/>
      <w:r w:rsidRPr="00047333">
        <w:t>Patho-Etiology</w:t>
      </w:r>
      <w:proofErr w:type="spellEnd"/>
      <w:r w:rsidRPr="00047333">
        <w:t xml:space="preserve"> of the Transurethral Resection of the Prostate (TURP) Syndrome and Acute Dilution </w:t>
      </w:r>
      <w:proofErr w:type="spellStart"/>
      <w:r w:rsidRPr="00047333">
        <w:t>Hyponatraemia</w:t>
      </w:r>
      <w:proofErr w:type="spellEnd"/>
      <w:r w:rsidRPr="00047333">
        <w:t xml:space="preserve">: The Clinical Evidence Based on Prospective Clinical Study of 100 Consecutive TURP Patients. </w:t>
      </w:r>
      <w:proofErr w:type="spellStart"/>
      <w:r w:rsidRPr="00047333">
        <w:t>Surg</w:t>
      </w:r>
      <w:proofErr w:type="spellEnd"/>
      <w:r w:rsidRPr="00047333">
        <w:t xml:space="preserve"> Med Open Access J.</w:t>
      </w:r>
      <w:r w:rsidRPr="0060287A">
        <w:t xml:space="preserve"> </w:t>
      </w:r>
      <w:r w:rsidRPr="00047333">
        <w:t>2017: 1(1)</w:t>
      </w:r>
      <w:r>
        <w:t>;1-7</w:t>
      </w:r>
    </w:p>
    <w:p w:rsidR="00A16C58" w:rsidRDefault="00A16C58" w:rsidP="00A16C58">
      <w:pPr>
        <w:pStyle w:val="ListParagraph"/>
        <w:numPr>
          <w:ilvl w:val="0"/>
          <w:numId w:val="1"/>
        </w:numPr>
        <w:rPr>
          <w:sz w:val="20"/>
          <w:szCs w:val="20"/>
        </w:rPr>
      </w:pPr>
      <w:proofErr w:type="spellStart"/>
      <w:r>
        <w:rPr>
          <w:sz w:val="20"/>
          <w:szCs w:val="20"/>
        </w:rPr>
        <w:t>Ghanem</w:t>
      </w:r>
      <w:proofErr w:type="spellEnd"/>
      <w:r>
        <w:rPr>
          <w:sz w:val="20"/>
          <w:szCs w:val="20"/>
        </w:rPr>
        <w:t xml:space="preserve"> KA and </w:t>
      </w:r>
      <w:proofErr w:type="spellStart"/>
      <w:r>
        <w:rPr>
          <w:sz w:val="20"/>
          <w:szCs w:val="20"/>
        </w:rPr>
        <w:t>Ghanem</w:t>
      </w:r>
      <w:proofErr w:type="spellEnd"/>
      <w:r>
        <w:rPr>
          <w:sz w:val="20"/>
          <w:szCs w:val="20"/>
        </w:rPr>
        <w:t xml:space="preserve"> AN.</w:t>
      </w:r>
      <w:r w:rsidRPr="003334E8">
        <w:rPr>
          <w:sz w:val="20"/>
          <w:szCs w:val="20"/>
        </w:rPr>
        <w:t xml:space="preserve"> Volumetric overload shocks in the </w:t>
      </w:r>
      <w:proofErr w:type="spellStart"/>
      <w:r w:rsidRPr="003334E8">
        <w:rPr>
          <w:sz w:val="20"/>
          <w:szCs w:val="20"/>
        </w:rPr>
        <w:t>patho-etiology</w:t>
      </w:r>
      <w:proofErr w:type="spellEnd"/>
      <w:r w:rsidRPr="003334E8">
        <w:rPr>
          <w:sz w:val="20"/>
          <w:szCs w:val="20"/>
        </w:rPr>
        <w:t xml:space="preserve"> of the transurethral resection prostatectomy syndrome and acute dilution </w:t>
      </w:r>
      <w:proofErr w:type="spellStart"/>
      <w:r w:rsidRPr="003334E8">
        <w:rPr>
          <w:sz w:val="20"/>
          <w:szCs w:val="20"/>
        </w:rPr>
        <w:t>hyponatraemia</w:t>
      </w:r>
      <w:proofErr w:type="spellEnd"/>
      <w:r w:rsidRPr="003334E8">
        <w:rPr>
          <w:sz w:val="20"/>
          <w:szCs w:val="20"/>
        </w:rPr>
        <w:t>: The clinical evidence based on 23 case series. Basic Research Journal of Medicine and Clinical Sciences 2017</w:t>
      </w:r>
      <w:r>
        <w:rPr>
          <w:sz w:val="20"/>
          <w:szCs w:val="20"/>
        </w:rPr>
        <w:t xml:space="preserve">; </w:t>
      </w:r>
      <w:r w:rsidRPr="003334E8">
        <w:rPr>
          <w:sz w:val="20"/>
          <w:szCs w:val="20"/>
        </w:rPr>
        <w:t>Vol. 6(4): pp. 35-43</w:t>
      </w:r>
    </w:p>
    <w:p w:rsidR="00A16C58" w:rsidRDefault="00A16C58" w:rsidP="00CD52D9">
      <w:pPr>
        <w:rPr>
          <w:rFonts w:asciiTheme="majorBidi" w:hAnsiTheme="majorBidi" w:cstheme="majorBidi"/>
          <w:sz w:val="24"/>
          <w:szCs w:val="24"/>
        </w:rPr>
      </w:pPr>
    </w:p>
    <w:p w:rsidR="00CD52D9" w:rsidRDefault="00CD52D9" w:rsidP="00CD52D9">
      <w:pPr>
        <w:pStyle w:val="Heading1"/>
      </w:pPr>
      <w:r w:rsidRPr="00A7314B">
        <w:rPr>
          <w:noProof/>
          <w:lang w:val="en-US"/>
        </w:rPr>
        <w:drawing>
          <wp:inline distT="0" distB="0" distL="0" distR="0">
            <wp:extent cx="1332379" cy="1944707"/>
            <wp:effectExtent l="19050" t="0" r="112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32758" cy="1945260"/>
                    </a:xfrm>
                    <a:prstGeom prst="rect">
                      <a:avLst/>
                    </a:prstGeom>
                    <a:noFill/>
                    <a:ln w="9525">
                      <a:noFill/>
                      <a:miter lim="800000"/>
                      <a:headEnd/>
                      <a:tailEnd/>
                    </a:ln>
                  </pic:spPr>
                </pic:pic>
              </a:graphicData>
            </a:graphic>
          </wp:inline>
        </w:drawing>
      </w:r>
    </w:p>
    <w:p w:rsidR="003325F0" w:rsidRDefault="003325F0" w:rsidP="00CD52D9">
      <w:pPr>
        <w:rPr>
          <w:lang w:val="en-US" w:bidi="en-US"/>
        </w:rPr>
      </w:pPr>
    </w:p>
    <w:p w:rsidR="003325F0" w:rsidRDefault="003325F0" w:rsidP="003325F0">
      <w:pPr>
        <w:pStyle w:val="Heading1"/>
        <w:rPr>
          <w:lang w:val="en-US" w:bidi="en-US"/>
        </w:rPr>
      </w:pPr>
      <w:bookmarkStart w:id="0" w:name="_GoBack"/>
      <w:r>
        <w:rPr>
          <w:lang w:val="en-US" w:bidi="en-US"/>
        </w:rPr>
        <w:t xml:space="preserve">Biography </w:t>
      </w:r>
    </w:p>
    <w:bookmarkEnd w:id="0"/>
    <w:p w:rsidR="00CD52D9" w:rsidRDefault="00CD52D9" w:rsidP="00CD52D9">
      <w:pPr>
        <w:rPr>
          <w:lang w:val="en-US" w:bidi="en-US"/>
        </w:rPr>
      </w:pPr>
      <w:proofErr w:type="spellStart"/>
      <w:r>
        <w:rPr>
          <w:lang w:val="en-US" w:bidi="en-US"/>
        </w:rPr>
        <w:t>Ghanem</w:t>
      </w:r>
      <w:proofErr w:type="spellEnd"/>
      <w:r>
        <w:rPr>
          <w:lang w:val="en-US" w:bidi="en-US"/>
        </w:rPr>
        <w:t xml:space="preserve"> was educated in Egypt and qualified in 1968, Mansoura University, Egypt. He gained postgraduate experience in UK where he was promoted in posts up to the consultant level. He practiced as consultant Urologist in UK, Saudi Arabia and Egypt. During his career he reported over 60 articles. He discovered two new types of vascular shocks, proved that one physiological law is wrong and provided an alternative. He resolved the puzzles of 3 clinical syndromes; TURP syndrome, the LPHS and ARDS. He is now on an editorial board member of many journals while he is happily retired in Egypt.</w:t>
      </w:r>
    </w:p>
    <w:p w:rsidR="00CD52D9" w:rsidRDefault="00CD52D9" w:rsidP="00CD52D9">
      <w:pPr>
        <w:pStyle w:val="NormalWeb"/>
        <w:rPr>
          <w:color w:val="000000"/>
          <w:sz w:val="27"/>
          <w:szCs w:val="27"/>
        </w:rPr>
      </w:pPr>
      <w:r>
        <w:rPr>
          <w:color w:val="000000"/>
          <w:sz w:val="27"/>
          <w:szCs w:val="27"/>
        </w:rPr>
        <w:t xml:space="preserve">Author details </w:t>
      </w:r>
    </w:p>
    <w:p w:rsidR="00CD52D9" w:rsidRDefault="00CD52D9" w:rsidP="00CD52D9">
      <w:pPr>
        <w:pStyle w:val="NormalWeb"/>
        <w:tabs>
          <w:tab w:val="left" w:pos="1740"/>
        </w:tabs>
        <w:rPr>
          <w:color w:val="000000"/>
          <w:sz w:val="27"/>
          <w:szCs w:val="27"/>
        </w:rPr>
      </w:pPr>
      <w:r>
        <w:rPr>
          <w:color w:val="000000"/>
          <w:sz w:val="27"/>
          <w:szCs w:val="27"/>
        </w:rPr>
        <w:t>*Full name:</w:t>
      </w:r>
      <w:r>
        <w:rPr>
          <w:color w:val="000000"/>
          <w:sz w:val="27"/>
          <w:szCs w:val="27"/>
        </w:rPr>
        <w:tab/>
        <w:t xml:space="preserve">Ahmed Nasr </w:t>
      </w:r>
      <w:proofErr w:type="spellStart"/>
      <w:r>
        <w:rPr>
          <w:color w:val="000000"/>
          <w:sz w:val="27"/>
          <w:szCs w:val="27"/>
        </w:rPr>
        <w:t>Ghanem</w:t>
      </w:r>
      <w:proofErr w:type="spellEnd"/>
    </w:p>
    <w:p w:rsidR="00CD52D9" w:rsidRDefault="00CD52D9" w:rsidP="00CD52D9">
      <w:pPr>
        <w:pStyle w:val="NormalWeb"/>
        <w:rPr>
          <w:color w:val="000000"/>
          <w:sz w:val="27"/>
          <w:szCs w:val="27"/>
        </w:rPr>
      </w:pPr>
      <w:r>
        <w:rPr>
          <w:color w:val="000000"/>
          <w:sz w:val="27"/>
          <w:szCs w:val="27"/>
        </w:rPr>
        <w:t>*Email ID:</w:t>
      </w:r>
      <w:r>
        <w:rPr>
          <w:color w:val="000000"/>
          <w:sz w:val="27"/>
          <w:szCs w:val="27"/>
        </w:rPr>
        <w:tab/>
      </w:r>
      <w:r>
        <w:rPr>
          <w:color w:val="000000"/>
          <w:sz w:val="27"/>
          <w:szCs w:val="27"/>
        </w:rPr>
        <w:tab/>
        <w:t>anmghanem1@gmail.com</w:t>
      </w:r>
    </w:p>
    <w:p w:rsidR="00CD52D9" w:rsidRDefault="00CD52D9" w:rsidP="00CD52D9">
      <w:pPr>
        <w:pStyle w:val="NormalWeb"/>
        <w:rPr>
          <w:color w:val="000000"/>
          <w:sz w:val="27"/>
          <w:szCs w:val="27"/>
        </w:rPr>
      </w:pPr>
      <w:r>
        <w:rPr>
          <w:color w:val="000000"/>
          <w:sz w:val="27"/>
          <w:szCs w:val="27"/>
        </w:rPr>
        <w:t>*Contact number:</w:t>
      </w:r>
      <w:r>
        <w:rPr>
          <w:color w:val="000000"/>
          <w:sz w:val="27"/>
          <w:szCs w:val="27"/>
        </w:rPr>
        <w:tab/>
        <w:t>00201020883243</w:t>
      </w:r>
    </w:p>
    <w:p w:rsidR="00CD52D9" w:rsidRDefault="00CD52D9" w:rsidP="00CD52D9">
      <w:pPr>
        <w:pStyle w:val="NormalWeb"/>
        <w:rPr>
          <w:color w:val="000000"/>
          <w:sz w:val="27"/>
          <w:szCs w:val="27"/>
        </w:rPr>
      </w:pPr>
      <w:r>
        <w:rPr>
          <w:color w:val="000000"/>
          <w:sz w:val="27"/>
          <w:szCs w:val="27"/>
        </w:rPr>
        <w:t>*Category of Participation: Oral</w:t>
      </w:r>
    </w:p>
    <w:p w:rsidR="00CD52D9" w:rsidRDefault="00CD52D9" w:rsidP="00CD52D9">
      <w:pPr>
        <w:pStyle w:val="NormalWeb"/>
        <w:rPr>
          <w:color w:val="000000"/>
          <w:sz w:val="27"/>
          <w:szCs w:val="27"/>
        </w:rPr>
      </w:pPr>
      <w:r>
        <w:rPr>
          <w:color w:val="000000"/>
          <w:sz w:val="27"/>
          <w:szCs w:val="27"/>
        </w:rPr>
        <w:t>* Session Name:</w:t>
      </w:r>
    </w:p>
    <w:p w:rsidR="00CD52D9" w:rsidRPr="00CD52D9" w:rsidRDefault="00CD52D9" w:rsidP="00CD52D9">
      <w:pPr>
        <w:rPr>
          <w:rFonts w:asciiTheme="majorBidi" w:hAnsiTheme="majorBidi" w:cstheme="majorBidi"/>
          <w:sz w:val="24"/>
          <w:szCs w:val="24"/>
        </w:rPr>
      </w:pPr>
      <w:r>
        <w:rPr>
          <w:color w:val="000000"/>
          <w:sz w:val="27"/>
          <w:szCs w:val="27"/>
        </w:rPr>
        <w:t>*Category of Presentation: Speaker</w:t>
      </w:r>
    </w:p>
    <w:sectPr w:rsidR="00CD52D9" w:rsidRPr="00CD52D9" w:rsidSect="00E047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opplPontifexBE-Regula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ddddddddddddddddddddddddddddd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667D8"/>
    <w:multiLevelType w:val="hybridMultilevel"/>
    <w:tmpl w:val="EC6ED080"/>
    <w:lvl w:ilvl="0" w:tplc="16622ABE">
      <w:start w:val="1"/>
      <w:numFmt w:val="decimal"/>
      <w:lvlText w:val="%1."/>
      <w:lvlJc w:val="left"/>
      <w:pPr>
        <w:ind w:left="720" w:hanging="360"/>
      </w:pPr>
      <w:rPr>
        <w:rFonts w:cs="PopplPontifexBE-Regular"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AB60C4A"/>
    <w:multiLevelType w:val="hybridMultilevel"/>
    <w:tmpl w:val="0200FE84"/>
    <w:lvl w:ilvl="0" w:tplc="E39451EE">
      <w:start w:val="1"/>
      <w:numFmt w:val="decimal"/>
      <w:lvlText w:val="%1."/>
      <w:lvlJc w:val="left"/>
      <w:pPr>
        <w:ind w:left="720" w:hanging="36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2"/>
  </w:compat>
  <w:rsids>
    <w:rsidRoot w:val="009865FE"/>
    <w:rsid w:val="0000510A"/>
    <w:rsid w:val="002B6687"/>
    <w:rsid w:val="003325F0"/>
    <w:rsid w:val="004334BC"/>
    <w:rsid w:val="008F5FD1"/>
    <w:rsid w:val="009865FE"/>
    <w:rsid w:val="009B75E4"/>
    <w:rsid w:val="00A16C58"/>
    <w:rsid w:val="00A330E0"/>
    <w:rsid w:val="00A47A60"/>
    <w:rsid w:val="00AB0AEC"/>
    <w:rsid w:val="00B144DA"/>
    <w:rsid w:val="00B86337"/>
    <w:rsid w:val="00CD52D9"/>
    <w:rsid w:val="00CE184E"/>
    <w:rsid w:val="00E047AE"/>
    <w:rsid w:val="00E91E2C"/>
    <w:rsid w:val="00F441D8"/>
    <w:rsid w:val="00FE3A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FE"/>
    <w:rPr>
      <w:rFonts w:ascii="PopplPontifexBE-Regular" w:hAnsi="PopplPontifexBE-Regular" w:cs="ddddddddddddddddddddddddddddddd"/>
      <w:sz w:val="16"/>
      <w:szCs w:val="16"/>
    </w:rPr>
  </w:style>
  <w:style w:type="paragraph" w:styleId="Heading1">
    <w:name w:val="heading 1"/>
    <w:basedOn w:val="Normal"/>
    <w:next w:val="Normal"/>
    <w:link w:val="Heading1Char"/>
    <w:uiPriority w:val="9"/>
    <w:qFormat/>
    <w:rsid w:val="009865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5F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B75E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F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5FD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8F5FD1"/>
    <w:pPr>
      <w:spacing w:after="0" w:line="240" w:lineRule="auto"/>
    </w:pPr>
    <w:rPr>
      <w:rFonts w:ascii="Tahoma" w:hAnsi="Tahoma" w:cs="Tahoma"/>
    </w:rPr>
  </w:style>
  <w:style w:type="character" w:customStyle="1" w:styleId="BalloonTextChar">
    <w:name w:val="Balloon Text Char"/>
    <w:basedOn w:val="DefaultParagraphFont"/>
    <w:link w:val="BalloonText"/>
    <w:uiPriority w:val="99"/>
    <w:semiHidden/>
    <w:rsid w:val="008F5FD1"/>
    <w:rPr>
      <w:rFonts w:ascii="Tahoma" w:hAnsi="Tahoma" w:cs="Tahoma"/>
      <w:sz w:val="16"/>
      <w:szCs w:val="16"/>
    </w:rPr>
  </w:style>
  <w:style w:type="paragraph" w:styleId="NormalWeb">
    <w:name w:val="Normal (Web)"/>
    <w:basedOn w:val="Normal"/>
    <w:uiPriority w:val="99"/>
    <w:unhideWhenUsed/>
    <w:rsid w:val="00CD52D9"/>
    <w:pPr>
      <w:spacing w:before="100" w:beforeAutospacing="1" w:after="100" w:afterAutospacing="1" w:line="240" w:lineRule="auto"/>
    </w:pPr>
    <w:rPr>
      <w:rFonts w:ascii="Times New Roman" w:eastAsia="Times New Roman" w:hAnsi="Times New Roman" w:cs="Times New Roman"/>
      <w:sz w:val="24"/>
      <w:szCs w:val="24"/>
      <w:lang w:val="en-US" w:eastAsia="en-GB" w:bidi="en-US"/>
    </w:rPr>
  </w:style>
  <w:style w:type="character" w:styleId="Hyperlink">
    <w:name w:val="Hyperlink"/>
    <w:basedOn w:val="DefaultParagraphFont"/>
    <w:rsid w:val="00A16C58"/>
    <w:rPr>
      <w:color w:val="0000FF"/>
      <w:u w:val="single"/>
    </w:rPr>
  </w:style>
  <w:style w:type="paragraph" w:styleId="ListParagraph">
    <w:name w:val="List Paragraph"/>
    <w:basedOn w:val="Normal"/>
    <w:uiPriority w:val="34"/>
    <w:qFormat/>
    <w:rsid w:val="00A16C58"/>
    <w:pPr>
      <w:ind w:left="720"/>
      <w:contextualSpacing/>
    </w:pPr>
    <w:rPr>
      <w:rFonts w:asciiTheme="minorHAnsi" w:hAnsiTheme="minorHAnsi" w:cstheme="minorBidi"/>
      <w:sz w:val="22"/>
      <w:szCs w:val="22"/>
    </w:rPr>
  </w:style>
  <w:style w:type="character" w:customStyle="1" w:styleId="Heading3Char">
    <w:name w:val="Heading 3 Char"/>
    <w:basedOn w:val="DefaultParagraphFont"/>
    <w:link w:val="Heading3"/>
    <w:uiPriority w:val="9"/>
    <w:semiHidden/>
    <w:rsid w:val="009B75E4"/>
    <w:rPr>
      <w:rFonts w:asciiTheme="majorHAnsi" w:eastAsiaTheme="majorEastAsia" w:hAnsiTheme="majorHAnsi" w:cstheme="majorBidi"/>
      <w:b/>
      <w:bCs/>
      <w:color w:val="4F81BD" w:themeColor="accent1"/>
      <w:sz w:val="16"/>
      <w:szCs w:val="16"/>
    </w:rPr>
  </w:style>
  <w:style w:type="character" w:styleId="Strong">
    <w:name w:val="Strong"/>
    <w:basedOn w:val="DefaultParagraphFont"/>
    <w:qFormat/>
    <w:rsid w:val="009B75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4236/ss.2016.76035" TargetMode="External"/><Relationship Id="rId3" Type="http://schemas.microsoft.com/office/2007/relationships/stylesWithEffects" Target="stylesWithEffects.xml"/><Relationship Id="rId7" Type="http://schemas.openxmlformats.org/officeDocument/2006/relationships/hyperlink" Target="mailto:an_ganem@hotmail.com;%20an_ghanem@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haledghanem899@hot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Admin</cp:lastModifiedBy>
  <cp:revision>6</cp:revision>
  <dcterms:created xsi:type="dcterms:W3CDTF">2019-10-18T16:22:00Z</dcterms:created>
  <dcterms:modified xsi:type="dcterms:W3CDTF">2019-10-30T10:48:00Z</dcterms:modified>
</cp:coreProperties>
</file>